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819" w:rsidRPr="00325079" w:rsidRDefault="00496819" w:rsidP="00325079">
      <w:pPr>
        <w:pStyle w:val="BodyText"/>
        <w:spacing w:before="0" w:line="300" w:lineRule="atLeast"/>
        <w:ind w:left="0"/>
        <w:jc w:val="right"/>
        <w:rPr>
          <w:rFonts w:ascii="Arial" w:hAnsi="Arial" w:cs="Arial"/>
          <w:sz w:val="22"/>
          <w:szCs w:val="22"/>
          <w:lang w:val="ru-RU"/>
        </w:rPr>
      </w:pPr>
      <w:r w:rsidRPr="00325079">
        <w:rPr>
          <w:rFonts w:ascii="Arial" w:hAnsi="Arial" w:cs="Arial"/>
          <w:sz w:val="22"/>
          <w:szCs w:val="22"/>
          <w:lang w:val="ru-RU"/>
        </w:rPr>
        <w:t>Минтруд России</w:t>
      </w:r>
    </w:p>
    <w:p w:rsidR="00496819" w:rsidRPr="00325079" w:rsidRDefault="00496819" w:rsidP="00325079">
      <w:pPr>
        <w:pStyle w:val="BodyText"/>
        <w:spacing w:before="0" w:line="300" w:lineRule="atLeast"/>
        <w:ind w:left="0"/>
        <w:jc w:val="left"/>
        <w:rPr>
          <w:rFonts w:ascii="Arial" w:hAnsi="Arial" w:cs="Arial"/>
          <w:sz w:val="22"/>
          <w:szCs w:val="22"/>
          <w:lang w:val="ru-RU"/>
        </w:rPr>
      </w:pPr>
      <w:r w:rsidRPr="00325079">
        <w:rPr>
          <w:rFonts w:ascii="Arial" w:hAnsi="Arial" w:cs="Arial"/>
          <w:sz w:val="22"/>
          <w:szCs w:val="22"/>
          <w:lang w:val="ru-RU"/>
        </w:rPr>
        <w:t>О проекте приказа Минтруда</w:t>
      </w:r>
    </w:p>
    <w:p w:rsidR="00496819" w:rsidRPr="00325079" w:rsidRDefault="00496819" w:rsidP="00325079">
      <w:pPr>
        <w:pStyle w:val="BodyText"/>
        <w:spacing w:before="0" w:line="300" w:lineRule="atLeast"/>
        <w:ind w:left="0"/>
        <w:jc w:val="left"/>
        <w:rPr>
          <w:rFonts w:ascii="Arial" w:hAnsi="Arial" w:cs="Arial"/>
          <w:sz w:val="22"/>
          <w:szCs w:val="22"/>
          <w:lang w:val="ru-RU"/>
        </w:rPr>
      </w:pPr>
      <w:r w:rsidRPr="00325079">
        <w:rPr>
          <w:rFonts w:ascii="Arial" w:hAnsi="Arial" w:cs="Arial"/>
          <w:sz w:val="22"/>
          <w:szCs w:val="22"/>
          <w:lang w:val="ru-RU"/>
        </w:rPr>
        <w:t>России</w:t>
      </w:r>
    </w:p>
    <w:p w:rsidR="00496819" w:rsidRPr="00325079" w:rsidRDefault="00496819" w:rsidP="00325079">
      <w:pPr>
        <w:pStyle w:val="BodyText"/>
        <w:spacing w:before="0" w:line="300" w:lineRule="atLeast"/>
        <w:ind w:left="0"/>
        <w:jc w:val="left"/>
        <w:rPr>
          <w:rFonts w:ascii="Arial" w:hAnsi="Arial" w:cs="Arial"/>
          <w:sz w:val="22"/>
          <w:szCs w:val="22"/>
          <w:lang w:val="ru-RU"/>
        </w:rPr>
      </w:pPr>
      <w:r w:rsidRPr="00325079">
        <w:rPr>
          <w:rFonts w:ascii="Arial" w:hAnsi="Arial" w:cs="Arial"/>
          <w:sz w:val="22"/>
          <w:szCs w:val="22"/>
          <w:lang w:val="ru-RU"/>
        </w:rPr>
        <w:t>На письмо Минтруда России</w:t>
      </w:r>
    </w:p>
    <w:p w:rsidR="00496819" w:rsidRPr="00325079" w:rsidRDefault="00496819" w:rsidP="00325079">
      <w:pPr>
        <w:pStyle w:val="BodyText"/>
        <w:spacing w:before="0" w:line="300" w:lineRule="atLeast"/>
        <w:ind w:left="0"/>
        <w:jc w:val="left"/>
        <w:rPr>
          <w:rFonts w:ascii="Arial" w:hAnsi="Arial" w:cs="Arial"/>
          <w:sz w:val="22"/>
          <w:szCs w:val="22"/>
          <w:lang w:val="ru-RU"/>
        </w:rPr>
      </w:pPr>
      <w:r w:rsidRPr="00325079">
        <w:rPr>
          <w:rFonts w:ascii="Arial" w:hAnsi="Arial" w:cs="Arial"/>
          <w:sz w:val="22"/>
          <w:szCs w:val="22"/>
          <w:lang w:val="ru-RU"/>
        </w:rPr>
        <w:t xml:space="preserve">от 25 августа </w:t>
      </w:r>
      <w:smartTag w:uri="urn:schemas-microsoft-com:office:smarttags" w:element="metricconverter">
        <w:smartTagPr>
          <w:attr w:name="ProductID" w:val="2016 г"/>
        </w:smartTagPr>
        <w:r w:rsidRPr="00325079">
          <w:rPr>
            <w:rFonts w:ascii="Arial" w:hAnsi="Arial" w:cs="Arial"/>
            <w:sz w:val="22"/>
            <w:szCs w:val="22"/>
            <w:lang w:val="ru-RU"/>
          </w:rPr>
          <w:t>2016 г</w:t>
        </w:r>
      </w:smartTag>
      <w:r w:rsidRPr="00325079">
        <w:rPr>
          <w:rFonts w:ascii="Arial" w:hAnsi="Arial" w:cs="Arial"/>
          <w:sz w:val="22"/>
          <w:szCs w:val="22"/>
          <w:lang w:val="ru-RU"/>
        </w:rPr>
        <w:t>. № 15-2/10/В-6032</w:t>
      </w:r>
    </w:p>
    <w:p w:rsidR="00496819" w:rsidRPr="00325079" w:rsidRDefault="00496819" w:rsidP="00325079">
      <w:pPr>
        <w:pStyle w:val="BodyText"/>
        <w:spacing w:before="0" w:line="300" w:lineRule="atLeast"/>
        <w:ind w:left="0"/>
        <w:jc w:val="left"/>
        <w:rPr>
          <w:rFonts w:ascii="Arial" w:hAnsi="Arial" w:cs="Arial"/>
          <w:sz w:val="22"/>
          <w:szCs w:val="22"/>
          <w:lang w:val="ru-RU"/>
        </w:rPr>
      </w:pPr>
    </w:p>
    <w:p w:rsidR="00496819" w:rsidRPr="00325079" w:rsidRDefault="00496819" w:rsidP="00325079">
      <w:pPr>
        <w:pStyle w:val="BodyText"/>
        <w:spacing w:before="0" w:line="300" w:lineRule="atLeast"/>
        <w:ind w:left="0"/>
        <w:jc w:val="center"/>
        <w:rPr>
          <w:rFonts w:ascii="Arial" w:hAnsi="Arial" w:cs="Arial"/>
          <w:sz w:val="22"/>
          <w:szCs w:val="22"/>
          <w:lang w:val="ru-RU"/>
        </w:rPr>
      </w:pPr>
      <w:r w:rsidRPr="00325079">
        <w:rPr>
          <w:rFonts w:ascii="Arial" w:hAnsi="Arial" w:cs="Arial"/>
          <w:sz w:val="22"/>
          <w:szCs w:val="22"/>
          <w:lang w:val="ru-RU"/>
        </w:rPr>
        <w:t>ЗАКЛЮЧЕНИЕ</w:t>
      </w:r>
    </w:p>
    <w:p w:rsidR="00496819" w:rsidRPr="00325079" w:rsidRDefault="00496819" w:rsidP="00325079">
      <w:pPr>
        <w:pStyle w:val="BodyText"/>
        <w:spacing w:before="0" w:line="300" w:lineRule="atLeast"/>
        <w:ind w:left="0"/>
        <w:jc w:val="center"/>
        <w:rPr>
          <w:rFonts w:ascii="Arial" w:hAnsi="Arial" w:cs="Arial"/>
          <w:sz w:val="22"/>
          <w:szCs w:val="22"/>
          <w:lang w:val="ru-RU"/>
        </w:rPr>
      </w:pPr>
      <w:r w:rsidRPr="00325079">
        <w:rPr>
          <w:rFonts w:ascii="Arial" w:hAnsi="Arial" w:cs="Arial"/>
          <w:sz w:val="22"/>
          <w:szCs w:val="22"/>
          <w:lang w:val="ru-RU"/>
        </w:rPr>
        <w:t>об оценке регулирующего воздействия</w:t>
      </w:r>
    </w:p>
    <w:p w:rsidR="00496819" w:rsidRPr="00325079" w:rsidRDefault="00496819" w:rsidP="00325079">
      <w:pPr>
        <w:pStyle w:val="BodyText"/>
        <w:spacing w:before="0" w:line="300" w:lineRule="atLeast"/>
        <w:ind w:left="0"/>
        <w:jc w:val="center"/>
        <w:rPr>
          <w:rFonts w:ascii="Arial" w:hAnsi="Arial" w:cs="Arial"/>
          <w:sz w:val="22"/>
          <w:szCs w:val="22"/>
          <w:lang w:val="ru-RU"/>
        </w:rPr>
      </w:pPr>
      <w:r w:rsidRPr="00325079">
        <w:rPr>
          <w:rFonts w:ascii="Arial" w:hAnsi="Arial" w:cs="Arial"/>
          <w:sz w:val="22"/>
          <w:szCs w:val="22"/>
          <w:lang w:val="ru-RU"/>
        </w:rPr>
        <w:t>на проект приказа Минтруда России «Об утверждении Правил по охране труда при проведении работ в легкой промышленности»</w:t>
      </w:r>
    </w:p>
    <w:p w:rsidR="00496819" w:rsidRPr="00325079" w:rsidRDefault="00496819" w:rsidP="00325079">
      <w:pPr>
        <w:pStyle w:val="BodyText"/>
        <w:spacing w:before="0" w:line="300" w:lineRule="atLeast"/>
        <w:ind w:left="0"/>
        <w:jc w:val="left"/>
        <w:rPr>
          <w:rFonts w:ascii="Arial" w:hAnsi="Arial" w:cs="Arial"/>
          <w:sz w:val="22"/>
          <w:szCs w:val="22"/>
          <w:lang w:val="ru-RU"/>
        </w:rPr>
      </w:pP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 xml:space="preserve">Минэкономразвития России в соответствии с разделом </w:t>
      </w:r>
      <w:r w:rsidRPr="00325079">
        <w:rPr>
          <w:rFonts w:ascii="Arial" w:hAnsi="Arial" w:cs="Arial"/>
          <w:sz w:val="22"/>
          <w:szCs w:val="22"/>
        </w:rPr>
        <w:t>IV</w:t>
      </w:r>
      <w:r w:rsidRPr="00325079">
        <w:rPr>
          <w:rFonts w:ascii="Arial" w:hAnsi="Arial" w:cs="Arial"/>
          <w:sz w:val="22"/>
          <w:szCs w:val="22"/>
          <w:lang w:val="ru-RU"/>
        </w:rPr>
        <w:t xml:space="preserve"> </w:t>
      </w:r>
      <w:hyperlink r:id="rId7">
        <w:r w:rsidRPr="00325079">
          <w:rPr>
            <w:rFonts w:ascii="Arial" w:hAnsi="Arial" w:cs="Arial"/>
            <w:sz w:val="22"/>
            <w:szCs w:val="22"/>
            <w:lang w:val="ru-RU"/>
          </w:rPr>
          <w:t>Правил</w:t>
        </w:r>
      </w:hyperlink>
      <w:r w:rsidRPr="00325079">
        <w:rPr>
          <w:rFonts w:ascii="Arial" w:hAnsi="Arial" w:cs="Arial"/>
          <w:sz w:val="22"/>
          <w:szCs w:val="22"/>
          <w:lang w:val="ru-RU"/>
        </w:rPr>
        <w:t xml:space="preserve">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Евразийской экономической  комиссии, а также о внесении изменений в некоторые  акты  Правительства  Российской Федерации, утвержденных постановлением Правительства Российской Федерации от 17 декабря </w:t>
      </w:r>
      <w:smartTag w:uri="urn:schemas-microsoft-com:office:smarttags" w:element="metricconverter">
        <w:smartTagPr>
          <w:attr w:name="ProductID" w:val="2012 г"/>
        </w:smartTagPr>
        <w:r w:rsidRPr="00325079">
          <w:rPr>
            <w:rFonts w:ascii="Arial" w:hAnsi="Arial" w:cs="Arial"/>
            <w:sz w:val="22"/>
            <w:szCs w:val="22"/>
            <w:lang w:val="ru-RU"/>
          </w:rPr>
          <w:t>2012 г</w:t>
        </w:r>
      </w:smartTag>
      <w:r w:rsidRPr="00325079">
        <w:rPr>
          <w:rFonts w:ascii="Arial" w:hAnsi="Arial" w:cs="Arial"/>
          <w:sz w:val="22"/>
          <w:szCs w:val="22"/>
          <w:lang w:val="ru-RU"/>
        </w:rPr>
        <w:t>. № 1318 (далее – Правила), рассмотрело проект приказа Минтруда России «Об утверждении Правил по охране труда при проведении работ в легкой промышленности» (далее – проект акта), подготовленный и направленный для подготовки настоящего заключения Минтрудом России (далее - разработчик), и сообщает</w:t>
      </w:r>
      <w:r w:rsidRPr="00325079">
        <w:rPr>
          <w:rFonts w:ascii="Arial" w:hAnsi="Arial" w:cs="Arial"/>
          <w:spacing w:val="-12"/>
          <w:sz w:val="22"/>
          <w:szCs w:val="22"/>
          <w:lang w:val="ru-RU"/>
        </w:rPr>
        <w:t xml:space="preserve"> </w:t>
      </w:r>
      <w:r w:rsidRPr="00325079">
        <w:rPr>
          <w:rFonts w:ascii="Arial" w:hAnsi="Arial" w:cs="Arial"/>
          <w:sz w:val="22"/>
          <w:szCs w:val="22"/>
          <w:lang w:val="ru-RU"/>
        </w:rPr>
        <w:t>следующее.</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Проект акта направлен разработчиком для подготовки настоящего заключения впервые.</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 xml:space="preserve">Разработчиком проведены публичные обсуждения уведомления о подготовке проекта акта в  период с 26 апреля по 12  мая </w:t>
      </w:r>
      <w:smartTag w:uri="urn:schemas-microsoft-com:office:smarttags" w:element="metricconverter">
        <w:smartTagPr>
          <w:attr w:name="ProductID" w:val="2015 г"/>
        </w:smartTagPr>
        <w:r w:rsidRPr="00325079">
          <w:rPr>
            <w:rFonts w:ascii="Arial" w:hAnsi="Arial" w:cs="Arial"/>
            <w:sz w:val="22"/>
            <w:szCs w:val="22"/>
            <w:lang w:val="ru-RU"/>
          </w:rPr>
          <w:t>2015 г</w:t>
        </w:r>
      </w:smartTag>
      <w:r w:rsidRPr="00325079">
        <w:rPr>
          <w:rFonts w:ascii="Arial" w:hAnsi="Arial" w:cs="Arial"/>
          <w:sz w:val="22"/>
          <w:szCs w:val="22"/>
          <w:lang w:val="ru-RU"/>
        </w:rPr>
        <w:t xml:space="preserve">., а также проекта акта и сводного отчета в период с 8 июня по 6 июля </w:t>
      </w:r>
      <w:smartTag w:uri="urn:schemas-microsoft-com:office:smarttags" w:element="metricconverter">
        <w:smartTagPr>
          <w:attr w:name="ProductID" w:val="2016 г"/>
        </w:smartTagPr>
        <w:r w:rsidRPr="00325079">
          <w:rPr>
            <w:rFonts w:ascii="Arial" w:hAnsi="Arial" w:cs="Arial"/>
            <w:sz w:val="22"/>
            <w:szCs w:val="22"/>
            <w:lang w:val="ru-RU"/>
          </w:rPr>
          <w:t>2016</w:t>
        </w:r>
        <w:r w:rsidRPr="00325079">
          <w:rPr>
            <w:rFonts w:ascii="Arial" w:hAnsi="Arial" w:cs="Arial"/>
            <w:spacing w:val="-15"/>
            <w:sz w:val="22"/>
            <w:szCs w:val="22"/>
            <w:lang w:val="ru-RU"/>
          </w:rPr>
          <w:t xml:space="preserve"> </w:t>
        </w:r>
        <w:r w:rsidRPr="00325079">
          <w:rPr>
            <w:rFonts w:ascii="Arial" w:hAnsi="Arial" w:cs="Arial"/>
            <w:sz w:val="22"/>
            <w:szCs w:val="22"/>
            <w:lang w:val="ru-RU"/>
          </w:rPr>
          <w:t>г</w:t>
        </w:r>
      </w:smartTag>
      <w:r w:rsidRPr="00325079">
        <w:rPr>
          <w:rFonts w:ascii="Arial" w:hAnsi="Arial" w:cs="Arial"/>
          <w:sz w:val="22"/>
          <w:szCs w:val="22"/>
          <w:lang w:val="ru-RU"/>
        </w:rPr>
        <w:t>.</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 xml:space="preserve">Информация об оценке регулирующего воздействия проекта акта размещена разработчиком на официальном сайте в информационно-телекоммуникационной сети «Интернет» по адресу: </w:t>
      </w:r>
      <w:hyperlink r:id="rId8">
        <w:r w:rsidRPr="00325079">
          <w:rPr>
            <w:rFonts w:ascii="Arial" w:hAnsi="Arial" w:cs="Arial"/>
            <w:sz w:val="22"/>
            <w:szCs w:val="22"/>
          </w:rPr>
          <w:t>www</w:t>
        </w:r>
        <w:r w:rsidRPr="00325079">
          <w:rPr>
            <w:rFonts w:ascii="Arial" w:hAnsi="Arial" w:cs="Arial"/>
            <w:sz w:val="22"/>
            <w:szCs w:val="22"/>
            <w:lang w:val="ru-RU"/>
          </w:rPr>
          <w:t>.</w:t>
        </w:r>
        <w:r w:rsidRPr="00325079">
          <w:rPr>
            <w:rFonts w:ascii="Arial" w:hAnsi="Arial" w:cs="Arial"/>
            <w:sz w:val="22"/>
            <w:szCs w:val="22"/>
          </w:rPr>
          <w:t>regulation</w:t>
        </w:r>
        <w:r w:rsidRPr="00325079">
          <w:rPr>
            <w:rFonts w:ascii="Arial" w:hAnsi="Arial" w:cs="Arial"/>
            <w:sz w:val="22"/>
            <w:szCs w:val="22"/>
            <w:lang w:val="ru-RU"/>
          </w:rPr>
          <w:t>.</w:t>
        </w:r>
        <w:r w:rsidRPr="00325079">
          <w:rPr>
            <w:rFonts w:ascii="Arial" w:hAnsi="Arial" w:cs="Arial"/>
            <w:sz w:val="22"/>
            <w:szCs w:val="22"/>
          </w:rPr>
          <w:t>gov</w:t>
        </w:r>
        <w:r w:rsidRPr="00325079">
          <w:rPr>
            <w:rFonts w:ascii="Arial" w:hAnsi="Arial" w:cs="Arial"/>
            <w:sz w:val="22"/>
            <w:szCs w:val="22"/>
            <w:lang w:val="ru-RU"/>
          </w:rPr>
          <w:t>.</w:t>
        </w:r>
        <w:r w:rsidRPr="00325079">
          <w:rPr>
            <w:rFonts w:ascii="Arial" w:hAnsi="Arial" w:cs="Arial"/>
            <w:sz w:val="22"/>
            <w:szCs w:val="22"/>
          </w:rPr>
          <w:t>ru</w:t>
        </w:r>
      </w:hyperlink>
      <w:r w:rsidRPr="00325079">
        <w:rPr>
          <w:rFonts w:ascii="Arial" w:hAnsi="Arial" w:cs="Arial"/>
          <w:sz w:val="22"/>
          <w:szCs w:val="22"/>
          <w:lang w:val="ru-RU"/>
        </w:rPr>
        <w:t xml:space="preserve"> (</w:t>
      </w:r>
      <w:r w:rsidRPr="00325079">
        <w:rPr>
          <w:rFonts w:ascii="Arial" w:hAnsi="Arial" w:cs="Arial"/>
          <w:sz w:val="22"/>
          <w:szCs w:val="22"/>
        </w:rPr>
        <w:t>ID</w:t>
      </w:r>
      <w:r w:rsidRPr="00325079">
        <w:rPr>
          <w:rFonts w:ascii="Arial" w:hAnsi="Arial" w:cs="Arial"/>
          <w:sz w:val="22"/>
          <w:szCs w:val="22"/>
          <w:lang w:val="ru-RU"/>
        </w:rPr>
        <w:t xml:space="preserve"> проекта 02/08/04-16/00048342).</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Минэкономразвития России в соответствии с пунктом 28 Правил провело публичные консультации по проекту акта, в рамках которых были получен ответ от Российского профессионального союза работников текстильной и легкой промышленности (справка прилагается).</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Проектом акта утверждаются правила по охране труда при проведении работ, связанных с производством и отделкой тканей и трикотажа, производством нетканых материалов, прядением, производством текстильных изделий и одежды, обработкой кожевенного сырья, дублением и отделкой кожи, выделкой и крашением меха, производством одежды, обуви и других изделий из кожи и меха (далее – работы в легкой</w:t>
      </w:r>
      <w:r w:rsidRPr="00325079">
        <w:rPr>
          <w:rFonts w:ascii="Arial" w:hAnsi="Arial" w:cs="Arial"/>
          <w:spacing w:val="-9"/>
          <w:sz w:val="22"/>
          <w:szCs w:val="22"/>
          <w:lang w:val="ru-RU"/>
        </w:rPr>
        <w:t xml:space="preserve"> </w:t>
      </w:r>
      <w:r w:rsidRPr="00325079">
        <w:rPr>
          <w:rFonts w:ascii="Arial" w:hAnsi="Arial" w:cs="Arial"/>
          <w:sz w:val="22"/>
          <w:szCs w:val="22"/>
          <w:lang w:val="ru-RU"/>
        </w:rPr>
        <w:t>промышленности).</w:t>
      </w:r>
    </w:p>
    <w:p w:rsidR="00496819" w:rsidRPr="00325079" w:rsidRDefault="00496819" w:rsidP="00325079">
      <w:pPr>
        <w:pStyle w:val="BodyText"/>
        <w:spacing w:before="0" w:line="300" w:lineRule="atLeast"/>
        <w:ind w:left="0" w:firstLine="540"/>
        <w:rPr>
          <w:rFonts w:ascii="Arial" w:hAnsi="Arial" w:cs="Arial"/>
          <w:sz w:val="22"/>
          <w:szCs w:val="22"/>
          <w:lang w:val="ru-RU"/>
        </w:rPr>
      </w:pPr>
      <w:r w:rsidRPr="00325079">
        <w:rPr>
          <w:rFonts w:ascii="Arial" w:hAnsi="Arial" w:cs="Arial"/>
          <w:sz w:val="22"/>
          <w:szCs w:val="22"/>
          <w:lang w:val="ru-RU"/>
        </w:rPr>
        <w:t>Согласно статье 209 Трудового кодека Российской Федерации (далее – ТК РФ) охрана труда –  это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w:t>
      </w:r>
      <w:r w:rsidRPr="00325079">
        <w:rPr>
          <w:rFonts w:ascii="Arial" w:hAnsi="Arial" w:cs="Arial"/>
          <w:spacing w:val="-11"/>
          <w:sz w:val="22"/>
          <w:szCs w:val="22"/>
          <w:lang w:val="ru-RU"/>
        </w:rPr>
        <w:t xml:space="preserve"> </w:t>
      </w:r>
      <w:r w:rsidRPr="00325079">
        <w:rPr>
          <w:rFonts w:ascii="Arial" w:hAnsi="Arial" w:cs="Arial"/>
          <w:sz w:val="22"/>
          <w:szCs w:val="22"/>
          <w:lang w:val="ru-RU"/>
        </w:rPr>
        <w:t>мероприятия.</w:t>
      </w:r>
    </w:p>
    <w:p w:rsidR="00496819" w:rsidRPr="00325079" w:rsidRDefault="00496819" w:rsidP="00325079">
      <w:pPr>
        <w:pStyle w:val="BodyText"/>
        <w:spacing w:before="0" w:line="300" w:lineRule="atLeast"/>
        <w:ind w:left="0" w:firstLine="540"/>
        <w:rPr>
          <w:rFonts w:ascii="Arial" w:hAnsi="Arial" w:cs="Arial"/>
          <w:sz w:val="22"/>
          <w:szCs w:val="22"/>
          <w:lang w:val="ru-RU"/>
        </w:rPr>
      </w:pPr>
      <w:hyperlink r:id="rId9">
        <w:r w:rsidRPr="00325079">
          <w:rPr>
            <w:rFonts w:ascii="Arial" w:hAnsi="Arial" w:cs="Arial"/>
            <w:sz w:val="22"/>
            <w:szCs w:val="22"/>
            <w:lang w:val="ru-RU"/>
          </w:rPr>
          <w:t>Частями 1</w:t>
        </w:r>
      </w:hyperlink>
      <w:r w:rsidRPr="00325079">
        <w:rPr>
          <w:rFonts w:ascii="Arial" w:hAnsi="Arial" w:cs="Arial"/>
          <w:sz w:val="22"/>
          <w:szCs w:val="22"/>
          <w:lang w:val="ru-RU"/>
        </w:rPr>
        <w:t xml:space="preserve">, </w:t>
      </w:r>
      <w:hyperlink r:id="rId10">
        <w:r w:rsidRPr="00325079">
          <w:rPr>
            <w:rFonts w:ascii="Arial" w:hAnsi="Arial" w:cs="Arial"/>
            <w:sz w:val="22"/>
            <w:szCs w:val="22"/>
            <w:lang w:val="ru-RU"/>
          </w:rPr>
          <w:t>2 статьи 212</w:t>
        </w:r>
      </w:hyperlink>
      <w:r w:rsidRPr="00325079">
        <w:rPr>
          <w:rFonts w:ascii="Arial" w:hAnsi="Arial" w:cs="Arial"/>
          <w:sz w:val="22"/>
          <w:szCs w:val="22"/>
          <w:lang w:val="ru-RU"/>
        </w:rPr>
        <w:t xml:space="preserve"> и </w:t>
      </w:r>
      <w:hyperlink r:id="rId11">
        <w:r w:rsidRPr="00325079">
          <w:rPr>
            <w:rFonts w:ascii="Arial" w:hAnsi="Arial" w:cs="Arial"/>
            <w:sz w:val="22"/>
            <w:szCs w:val="22"/>
            <w:lang w:val="ru-RU"/>
          </w:rPr>
          <w:t>частью 2 статьи 22</w:t>
        </w:r>
      </w:hyperlink>
      <w:r w:rsidRPr="00325079">
        <w:rPr>
          <w:rFonts w:ascii="Arial" w:hAnsi="Arial" w:cs="Arial"/>
          <w:sz w:val="22"/>
          <w:szCs w:val="22"/>
          <w:lang w:val="ru-RU"/>
        </w:rPr>
        <w:t xml:space="preserve"> ТК РФ обязанности по обеспечению безопасных условий и охраны труда возлагаются на работодателя.</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Согласно информации, представленной в сводном отчете, разработка единых Правил по охране труда при проведении работ в легкой промышленности будет способствовать установлению унифицированных государственных нормативных требований охраны труда и снижению риска производственного травматизма в указанной сфере</w:t>
      </w:r>
      <w:r w:rsidRPr="00325079">
        <w:rPr>
          <w:rFonts w:ascii="Arial" w:hAnsi="Arial" w:cs="Arial"/>
          <w:spacing w:val="-12"/>
          <w:sz w:val="22"/>
          <w:szCs w:val="22"/>
          <w:lang w:val="ru-RU"/>
        </w:rPr>
        <w:t xml:space="preserve"> </w:t>
      </w:r>
      <w:r w:rsidRPr="00325079">
        <w:rPr>
          <w:rFonts w:ascii="Arial" w:hAnsi="Arial" w:cs="Arial"/>
          <w:sz w:val="22"/>
          <w:szCs w:val="22"/>
          <w:lang w:val="ru-RU"/>
        </w:rPr>
        <w:t>деятельности.</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Представляется, что поставленная в сводном отчете цель установления унифицированных государственных нормативных требований охраны труда и снижения риска производственного травматизма в рассматриваемой сфере деятельности не может быть достигнута в связи со</w:t>
      </w:r>
      <w:r w:rsidRPr="00325079">
        <w:rPr>
          <w:rFonts w:ascii="Arial" w:hAnsi="Arial" w:cs="Arial"/>
          <w:spacing w:val="-20"/>
          <w:sz w:val="22"/>
          <w:szCs w:val="22"/>
          <w:lang w:val="ru-RU"/>
        </w:rPr>
        <w:t xml:space="preserve"> </w:t>
      </w:r>
      <w:r w:rsidRPr="00325079">
        <w:rPr>
          <w:rFonts w:ascii="Arial" w:hAnsi="Arial" w:cs="Arial"/>
          <w:sz w:val="22"/>
          <w:szCs w:val="22"/>
          <w:lang w:val="ru-RU"/>
        </w:rPr>
        <w:t>следующим.</w:t>
      </w:r>
    </w:p>
    <w:p w:rsidR="00496819" w:rsidRPr="00325079" w:rsidRDefault="00496819" w:rsidP="00325079">
      <w:pPr>
        <w:pStyle w:val="ListParagraph"/>
        <w:numPr>
          <w:ilvl w:val="0"/>
          <w:numId w:val="1"/>
        </w:numPr>
        <w:tabs>
          <w:tab w:val="left" w:pos="1306"/>
        </w:tabs>
        <w:spacing w:before="0" w:line="300" w:lineRule="atLeast"/>
        <w:ind w:left="0" w:right="0" w:firstLine="708"/>
        <w:rPr>
          <w:rFonts w:ascii="Arial" w:hAnsi="Arial" w:cs="Arial"/>
          <w:lang w:val="ru-RU"/>
        </w:rPr>
      </w:pPr>
      <w:r w:rsidRPr="00325079">
        <w:rPr>
          <w:rFonts w:ascii="Arial" w:hAnsi="Arial" w:cs="Arial"/>
          <w:lang w:val="ru-RU"/>
        </w:rPr>
        <w:t>Текст  проекта акта перегружается информацией и требованиями, не относящимися к его предмету – охране труда, что влечет за собой неоднозначное толкование при его</w:t>
      </w:r>
      <w:r w:rsidRPr="00325079">
        <w:rPr>
          <w:rFonts w:ascii="Arial" w:hAnsi="Arial" w:cs="Arial"/>
          <w:spacing w:val="-6"/>
          <w:lang w:val="ru-RU"/>
        </w:rPr>
        <w:t xml:space="preserve"> </w:t>
      </w:r>
      <w:r w:rsidRPr="00325079">
        <w:rPr>
          <w:rFonts w:ascii="Arial" w:hAnsi="Arial" w:cs="Arial"/>
          <w:lang w:val="ru-RU"/>
        </w:rPr>
        <w:t>правоприменении.</w:t>
      </w:r>
    </w:p>
    <w:p w:rsidR="00496819" w:rsidRPr="00325079" w:rsidRDefault="00496819" w:rsidP="00325079">
      <w:pPr>
        <w:pStyle w:val="ListParagraph"/>
        <w:numPr>
          <w:ilvl w:val="1"/>
          <w:numId w:val="1"/>
        </w:numPr>
        <w:tabs>
          <w:tab w:val="left" w:pos="1306"/>
        </w:tabs>
        <w:spacing w:before="0" w:line="300" w:lineRule="atLeast"/>
        <w:ind w:left="0" w:right="0" w:firstLine="708"/>
        <w:rPr>
          <w:rFonts w:ascii="Arial" w:hAnsi="Arial" w:cs="Arial"/>
          <w:lang w:val="ru-RU"/>
        </w:rPr>
      </w:pPr>
      <w:r w:rsidRPr="00325079">
        <w:rPr>
          <w:rFonts w:ascii="Arial" w:hAnsi="Arial" w:cs="Arial"/>
          <w:lang w:val="ru-RU"/>
        </w:rPr>
        <w:t>Так, проектом акта определяются требования к территориям, к служебным (производственным)   зданиям и помещениям, их оборудованию, планировке и размещению в них</w:t>
      </w:r>
      <w:r w:rsidRPr="00325079">
        <w:rPr>
          <w:rFonts w:ascii="Arial" w:hAnsi="Arial" w:cs="Arial"/>
          <w:spacing w:val="-8"/>
          <w:lang w:val="ru-RU"/>
        </w:rPr>
        <w:t xml:space="preserve"> </w:t>
      </w:r>
      <w:r w:rsidRPr="00325079">
        <w:rPr>
          <w:rFonts w:ascii="Arial" w:hAnsi="Arial" w:cs="Arial"/>
          <w:lang w:val="ru-RU"/>
        </w:rPr>
        <w:t>оборудования.</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 xml:space="preserve">Указанные требования к проектированию, строительству и эксплуатации зданий и сооружений установлены Федеральным законом от 30  декабря </w:t>
      </w:r>
      <w:smartTag w:uri="urn:schemas-microsoft-com:office:smarttags" w:element="metricconverter">
        <w:smartTagPr>
          <w:attr w:name="ProductID" w:val="2009 г"/>
        </w:smartTagPr>
        <w:r w:rsidRPr="00325079">
          <w:rPr>
            <w:rFonts w:ascii="Arial" w:hAnsi="Arial" w:cs="Arial"/>
            <w:sz w:val="22"/>
            <w:szCs w:val="22"/>
            <w:lang w:val="ru-RU"/>
          </w:rPr>
          <w:t>2009</w:t>
        </w:r>
        <w:r w:rsidRPr="00325079">
          <w:rPr>
            <w:rFonts w:ascii="Arial" w:hAnsi="Arial" w:cs="Arial"/>
            <w:spacing w:val="62"/>
            <w:sz w:val="22"/>
            <w:szCs w:val="22"/>
            <w:lang w:val="ru-RU"/>
          </w:rPr>
          <w:t xml:space="preserve"> </w:t>
        </w:r>
        <w:r w:rsidRPr="00325079">
          <w:rPr>
            <w:rFonts w:ascii="Arial" w:hAnsi="Arial" w:cs="Arial"/>
            <w:sz w:val="22"/>
            <w:szCs w:val="22"/>
            <w:lang w:val="ru-RU"/>
          </w:rPr>
          <w:t>г</w:t>
        </w:r>
      </w:smartTag>
      <w:r w:rsidRPr="00325079">
        <w:rPr>
          <w:rFonts w:ascii="Arial" w:hAnsi="Arial" w:cs="Arial"/>
          <w:sz w:val="22"/>
          <w:szCs w:val="22"/>
          <w:lang w:val="ru-RU"/>
        </w:rPr>
        <w:t>. № 384-ФЗ «Технический регламент о безопасности зданий и сооружений» (далее – Закон №</w:t>
      </w:r>
      <w:r w:rsidRPr="00325079">
        <w:rPr>
          <w:rFonts w:ascii="Arial" w:hAnsi="Arial" w:cs="Arial"/>
          <w:spacing w:val="-9"/>
          <w:sz w:val="22"/>
          <w:szCs w:val="22"/>
          <w:lang w:val="ru-RU"/>
        </w:rPr>
        <w:t xml:space="preserve"> </w:t>
      </w:r>
      <w:r w:rsidRPr="00325079">
        <w:rPr>
          <w:rFonts w:ascii="Arial" w:hAnsi="Arial" w:cs="Arial"/>
          <w:sz w:val="22"/>
          <w:szCs w:val="22"/>
          <w:lang w:val="ru-RU"/>
        </w:rPr>
        <w:t>384-ФЗ).</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 xml:space="preserve">В соответствии с частью 1 статьи 6 Закона № 384-ФЗ распоряжением Правительства Российской Федерации от 21 июня 2010г. № 1047-р утвержден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Закона № 384-ФЗ (1 июля </w:t>
      </w:r>
      <w:smartTag w:uri="urn:schemas-microsoft-com:office:smarttags" w:element="metricconverter">
        <w:smartTagPr>
          <w:attr w:name="ProductID" w:val="2015 г"/>
        </w:smartTagPr>
        <w:r w:rsidRPr="00325079">
          <w:rPr>
            <w:rFonts w:ascii="Arial" w:hAnsi="Arial" w:cs="Arial"/>
            <w:sz w:val="22"/>
            <w:szCs w:val="22"/>
            <w:lang w:val="ru-RU"/>
          </w:rPr>
          <w:t>2015 г</w:t>
        </w:r>
      </w:smartTag>
      <w:r w:rsidRPr="00325079">
        <w:rPr>
          <w:rFonts w:ascii="Arial" w:hAnsi="Arial" w:cs="Arial"/>
          <w:sz w:val="22"/>
          <w:szCs w:val="22"/>
          <w:lang w:val="ru-RU"/>
        </w:rPr>
        <w:t>. вступил в силу актуализированный перечень нормативных документов обязательного применения, утвержденный постановлением Правительства Российской Федерации от 26 декабря 2014г. №</w:t>
      </w:r>
      <w:r w:rsidRPr="00325079">
        <w:rPr>
          <w:rFonts w:ascii="Arial" w:hAnsi="Arial" w:cs="Arial"/>
          <w:spacing w:val="-12"/>
          <w:sz w:val="22"/>
          <w:szCs w:val="22"/>
          <w:lang w:val="ru-RU"/>
        </w:rPr>
        <w:t xml:space="preserve"> </w:t>
      </w:r>
      <w:r w:rsidRPr="00325079">
        <w:rPr>
          <w:rFonts w:ascii="Arial" w:hAnsi="Arial" w:cs="Arial"/>
          <w:sz w:val="22"/>
          <w:szCs w:val="22"/>
          <w:lang w:val="ru-RU"/>
        </w:rPr>
        <w:t>1521).</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На основании изложенного представляется необходимым исключить из проекта акта указанные</w:t>
      </w:r>
      <w:r w:rsidRPr="00325079">
        <w:rPr>
          <w:rFonts w:ascii="Arial" w:hAnsi="Arial" w:cs="Arial"/>
          <w:spacing w:val="-14"/>
          <w:sz w:val="22"/>
          <w:szCs w:val="22"/>
          <w:lang w:val="ru-RU"/>
        </w:rPr>
        <w:t xml:space="preserve"> </w:t>
      </w:r>
      <w:r w:rsidRPr="00325079">
        <w:rPr>
          <w:rFonts w:ascii="Arial" w:hAnsi="Arial" w:cs="Arial"/>
          <w:sz w:val="22"/>
          <w:szCs w:val="22"/>
          <w:lang w:val="ru-RU"/>
        </w:rPr>
        <w:t>требования.</w:t>
      </w:r>
    </w:p>
    <w:p w:rsidR="00496819" w:rsidRPr="00325079" w:rsidRDefault="00496819" w:rsidP="00325079">
      <w:pPr>
        <w:pStyle w:val="ListParagraph"/>
        <w:numPr>
          <w:ilvl w:val="1"/>
          <w:numId w:val="1"/>
        </w:numPr>
        <w:tabs>
          <w:tab w:val="left" w:pos="1344"/>
        </w:tabs>
        <w:spacing w:before="0" w:line="300" w:lineRule="atLeast"/>
        <w:ind w:left="0" w:right="0" w:firstLine="708"/>
        <w:rPr>
          <w:rFonts w:ascii="Arial" w:hAnsi="Arial" w:cs="Arial"/>
          <w:lang w:val="ru-RU"/>
        </w:rPr>
      </w:pPr>
      <w:r w:rsidRPr="00325079">
        <w:rPr>
          <w:rFonts w:ascii="Arial" w:hAnsi="Arial" w:cs="Arial"/>
          <w:lang w:val="ru-RU"/>
        </w:rPr>
        <w:t xml:space="preserve">Кроме того, проектируемые главами </w:t>
      </w:r>
      <w:r w:rsidRPr="00325079">
        <w:rPr>
          <w:rFonts w:ascii="Arial" w:hAnsi="Arial" w:cs="Arial"/>
        </w:rPr>
        <w:t>III</w:t>
      </w:r>
      <w:r w:rsidRPr="00325079">
        <w:rPr>
          <w:rFonts w:ascii="Arial" w:hAnsi="Arial" w:cs="Arial"/>
          <w:lang w:val="ru-RU"/>
        </w:rPr>
        <w:t xml:space="preserve">, </w:t>
      </w:r>
      <w:r w:rsidRPr="00325079">
        <w:rPr>
          <w:rFonts w:ascii="Arial" w:hAnsi="Arial" w:cs="Arial"/>
        </w:rPr>
        <w:t>IV</w:t>
      </w:r>
      <w:r w:rsidRPr="00325079">
        <w:rPr>
          <w:rFonts w:ascii="Arial" w:hAnsi="Arial" w:cs="Arial"/>
          <w:lang w:val="ru-RU"/>
        </w:rPr>
        <w:t xml:space="preserve">, </w:t>
      </w:r>
      <w:r w:rsidRPr="00325079">
        <w:rPr>
          <w:rFonts w:ascii="Arial" w:hAnsi="Arial" w:cs="Arial"/>
        </w:rPr>
        <w:t>V</w:t>
      </w:r>
      <w:r w:rsidRPr="00325079">
        <w:rPr>
          <w:rFonts w:ascii="Arial" w:hAnsi="Arial" w:cs="Arial"/>
          <w:lang w:val="ru-RU"/>
        </w:rPr>
        <w:t xml:space="preserve"> проекта акта требования  к производственным процессам как таковым не относятся к предмету проекта  акта, в связи с чем подлежат</w:t>
      </w:r>
      <w:r w:rsidRPr="00325079">
        <w:rPr>
          <w:rFonts w:ascii="Arial" w:hAnsi="Arial" w:cs="Arial"/>
          <w:spacing w:val="-12"/>
          <w:lang w:val="ru-RU"/>
        </w:rPr>
        <w:t xml:space="preserve"> </w:t>
      </w:r>
      <w:r w:rsidRPr="00325079">
        <w:rPr>
          <w:rFonts w:ascii="Arial" w:hAnsi="Arial" w:cs="Arial"/>
          <w:lang w:val="ru-RU"/>
        </w:rPr>
        <w:t>исключению.</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Полагаем, что проектом акта должны быть установлены общие правила охраны труда при проведении работ в легкой промышленности, конкретизация же установленных общих правил, а также детализация всех выполняемых работ и процессов, возможна в соответствующих типовых инструкциях, применительно к условиям определенного рабочего места с учетом специфики осуществляемых работ. При этом следует отметить, что согласно пункту 74 проекта акта производственные процессы в легкой  промышленности должны осуществляться в соответствии с технологическими регламентами (технологическими инструкциями), утвержденными работодателем или иным уполномоченным работодателем должностным лицом.</w:t>
      </w:r>
    </w:p>
    <w:p w:rsidR="00496819" w:rsidRPr="00325079" w:rsidRDefault="00496819" w:rsidP="00325079">
      <w:pPr>
        <w:pStyle w:val="ListParagraph"/>
        <w:numPr>
          <w:ilvl w:val="1"/>
          <w:numId w:val="1"/>
        </w:numPr>
        <w:tabs>
          <w:tab w:val="left" w:pos="1344"/>
        </w:tabs>
        <w:spacing w:before="0" w:line="300" w:lineRule="atLeast"/>
        <w:ind w:left="0" w:right="0" w:firstLine="708"/>
        <w:rPr>
          <w:rFonts w:ascii="Arial" w:hAnsi="Arial" w:cs="Arial"/>
          <w:lang w:val="ru-RU"/>
        </w:rPr>
      </w:pPr>
      <w:r w:rsidRPr="00325079">
        <w:rPr>
          <w:rFonts w:ascii="Arial" w:hAnsi="Arial" w:cs="Arial"/>
          <w:lang w:val="ru-RU"/>
        </w:rPr>
        <w:t xml:space="preserve">Кроме того, проектируемые главами </w:t>
      </w:r>
      <w:r w:rsidRPr="00325079">
        <w:rPr>
          <w:rFonts w:ascii="Arial" w:hAnsi="Arial" w:cs="Arial"/>
        </w:rPr>
        <w:t>III</w:t>
      </w:r>
      <w:r w:rsidRPr="00325079">
        <w:rPr>
          <w:rFonts w:ascii="Arial" w:hAnsi="Arial" w:cs="Arial"/>
          <w:lang w:val="ru-RU"/>
        </w:rPr>
        <w:t xml:space="preserve">, </w:t>
      </w:r>
      <w:r w:rsidRPr="00325079">
        <w:rPr>
          <w:rFonts w:ascii="Arial" w:hAnsi="Arial" w:cs="Arial"/>
        </w:rPr>
        <w:t>IV</w:t>
      </w:r>
      <w:r w:rsidRPr="00325079">
        <w:rPr>
          <w:rFonts w:ascii="Arial" w:hAnsi="Arial" w:cs="Arial"/>
          <w:lang w:val="ru-RU"/>
        </w:rPr>
        <w:t xml:space="preserve">, </w:t>
      </w:r>
      <w:r w:rsidRPr="00325079">
        <w:rPr>
          <w:rFonts w:ascii="Arial" w:hAnsi="Arial" w:cs="Arial"/>
        </w:rPr>
        <w:t>V</w:t>
      </w:r>
      <w:r w:rsidRPr="00325079">
        <w:rPr>
          <w:rFonts w:ascii="Arial" w:hAnsi="Arial" w:cs="Arial"/>
          <w:lang w:val="ru-RU"/>
        </w:rPr>
        <w:t xml:space="preserve"> проекта акта требования к производственным объектам, помещениям, территории, вентиляции, кондиционированию воздуха, канализованию, к организации временного хранения промышленных отходов, требования к освещению производственных объектов уже установлены постановлением Главного государственного санитарного врача Российской Федерации от 30 апреля 2003г. № 88, которым введены в действие  Санитарно-эпидемиологические  правила «СП 2.2.1.1312-03.2.2. Гигиена труда. Проектирование, строительство реконструкция и эксплуатация предприятий. Гигиенические требования к проектированию вновь строящихся и реконструируемых промышленных предприятий. Санитарно-эпидемиологические правила» (далее – Санитарно-эпидемиологические</w:t>
      </w:r>
      <w:r w:rsidRPr="00325079">
        <w:rPr>
          <w:rFonts w:ascii="Arial" w:hAnsi="Arial" w:cs="Arial"/>
          <w:spacing w:val="-12"/>
          <w:lang w:val="ru-RU"/>
        </w:rPr>
        <w:t xml:space="preserve"> </w:t>
      </w:r>
      <w:r w:rsidRPr="00325079">
        <w:rPr>
          <w:rFonts w:ascii="Arial" w:hAnsi="Arial" w:cs="Arial"/>
          <w:lang w:val="ru-RU"/>
        </w:rPr>
        <w:t>правила).</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Санитарно-эпидемиологические правила определяют обязательные гигиенические требования к проектированию, строительству, реконструкции и техническому перевооружению производственных объектов, обеспечивающие условия труда, необходимые для сохранения здоровья работающих, и охрану окружающей природной среды от воздействия техногенных факторов, и распространяются на все виды производственных объектов, вне зависимости от ведомственной принадлежности и форм собственности, а именно: к размещению, содержанию территории, к генеральным планам производственных объектов, требования к производственным зданиям и сооружения, к помещениям и сооружениям, к административным и бытовым зданиям и помещениям, требования к  отоплению, вентиляции, кондиционированию воздуха, гигиенические требования  к водоснабжению, гигиенические требования к канализованию, гигиенические требования к организации временного хранения промышленных отходов, требования к освещению производственных</w:t>
      </w:r>
      <w:r w:rsidRPr="00325079">
        <w:rPr>
          <w:rFonts w:ascii="Arial" w:hAnsi="Arial" w:cs="Arial"/>
          <w:spacing w:val="-9"/>
          <w:sz w:val="22"/>
          <w:szCs w:val="22"/>
          <w:lang w:val="ru-RU"/>
        </w:rPr>
        <w:t xml:space="preserve"> </w:t>
      </w:r>
      <w:r w:rsidRPr="00325079">
        <w:rPr>
          <w:rFonts w:ascii="Arial" w:hAnsi="Arial" w:cs="Arial"/>
          <w:sz w:val="22"/>
          <w:szCs w:val="22"/>
          <w:lang w:val="ru-RU"/>
        </w:rPr>
        <w:t>объектов.</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Необходимо отметить, что дублирование требований на практике может привести к возникновению избыточных обязанностей и ограничений в отношении субъектов предпринимательской деятельности при осуществлении контрольных (надзорных) мероприятий должностными лицами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 9государственных инспекций труда), на предмет выполнения указанными субъектами фактически дублирующих друг друга</w:t>
      </w:r>
      <w:r w:rsidRPr="00325079">
        <w:rPr>
          <w:rFonts w:ascii="Arial" w:hAnsi="Arial" w:cs="Arial"/>
          <w:spacing w:val="-9"/>
          <w:sz w:val="22"/>
          <w:szCs w:val="22"/>
          <w:lang w:val="ru-RU"/>
        </w:rPr>
        <w:t xml:space="preserve"> </w:t>
      </w:r>
      <w:r w:rsidRPr="00325079">
        <w:rPr>
          <w:rFonts w:ascii="Arial" w:hAnsi="Arial" w:cs="Arial"/>
          <w:sz w:val="22"/>
          <w:szCs w:val="22"/>
          <w:lang w:val="ru-RU"/>
        </w:rPr>
        <w:t>требований.</w:t>
      </w:r>
    </w:p>
    <w:p w:rsidR="00496819" w:rsidRPr="00325079" w:rsidRDefault="00496819" w:rsidP="00325079">
      <w:pPr>
        <w:pStyle w:val="ListParagraph"/>
        <w:numPr>
          <w:ilvl w:val="1"/>
          <w:numId w:val="1"/>
        </w:numPr>
        <w:tabs>
          <w:tab w:val="left" w:pos="1392"/>
        </w:tabs>
        <w:spacing w:before="0" w:line="300" w:lineRule="atLeast"/>
        <w:ind w:left="0" w:right="0" w:firstLine="708"/>
        <w:rPr>
          <w:rFonts w:ascii="Arial" w:hAnsi="Arial" w:cs="Arial"/>
          <w:lang w:val="ru-RU"/>
        </w:rPr>
      </w:pPr>
      <w:r w:rsidRPr="00325079">
        <w:rPr>
          <w:rFonts w:ascii="Arial" w:hAnsi="Arial" w:cs="Arial"/>
          <w:lang w:val="ru-RU"/>
        </w:rPr>
        <w:t>Следует также отметить, что проектируемые требования к площадям кладовых и складских помещений, к оборудованию нагревательных и сушильных печей, к способам хранения, укладки, выгрузке материала, сырья, оснастки, заготовок, изделий, к уборке рабочих  мест, к способам открытия чугунных крышек люков, досок настилов, к месту проведения производственных процессов, связанных с погрузкой, разгрузкой, транспортировкой, мойкой, сушкой и упаковкой шерсти, к поддонам, предназначенным для сбора и удаления выпадов, к заточке гарнитуры  рабочих  и  съемных  валиков,  ножей машин, к резке пленок, к раскрою материала, полотна, к оборудованию парораспределительных устройств, трубопроводов, паровых прессов, паровоздушных манекенов, к эксплуатации плоскофанговой машины, к процессам обработки кожевенного сырья, дубления  и  отделке  кожи,  к  способам  удаления  свиной  стружки, мездры и шерсти, очистки ленты отводящего транспортера,  пылесборников, индивидуальных аспирационных устройств, к способам  и периодичности уборки помещений формалиновых отделений, к организации приготовления  растворов, к транспортировке резаков, к процессу пошива, сварки деталей, к инструментам (приспособлениям), с помощью которых производится очистка загрязнений урезов, заполнение бачков машин клеем, к сушке деталей обуви, к процессу очищения, сушки  пресс-форм,  к  оборудованию зон раскроя, к оборудованию скорняжных машин, к хранению и переноске скорняжных и ленточных ножей, к чистке готовых изделий из меха, к хранению материалов, сырья, полуфабрикатов, готовой продукции и отходов производства, к оборудованию и размещению складов для хранения мехового и овчинно-шубного сырья не относятся к предмету проекта акта – охране труда, в связи с чем подлежат исключению.</w:t>
      </w:r>
    </w:p>
    <w:p w:rsidR="00496819" w:rsidRPr="00325079" w:rsidRDefault="00496819" w:rsidP="00325079">
      <w:pPr>
        <w:pStyle w:val="ListParagraph"/>
        <w:numPr>
          <w:ilvl w:val="1"/>
          <w:numId w:val="1"/>
        </w:numPr>
        <w:tabs>
          <w:tab w:val="left" w:pos="1286"/>
        </w:tabs>
        <w:spacing w:before="0" w:line="300" w:lineRule="atLeast"/>
        <w:ind w:left="0" w:right="0" w:firstLine="540"/>
        <w:rPr>
          <w:rFonts w:ascii="Arial" w:hAnsi="Arial" w:cs="Arial"/>
          <w:lang w:val="ru-RU"/>
        </w:rPr>
      </w:pPr>
      <w:r w:rsidRPr="00325079">
        <w:rPr>
          <w:rFonts w:ascii="Arial" w:hAnsi="Arial" w:cs="Arial"/>
          <w:lang w:val="ru-RU"/>
        </w:rPr>
        <w:t>Пунктом 15 проекта акта определено, что работы с повышенной  опасностью, проводимые в местах постоянного действия вредных и (или)  опасных производственных факторов, должны выполняться в соответствии с нарядом-допуском на производство работ с повышенной опасностью (далее – наряд-допуск), оформляемым уполномоченными работодателем должностными лицами в соответствии с рекомендуемым образцом, предусмотренным приложением к проекту</w:t>
      </w:r>
      <w:r w:rsidRPr="00325079">
        <w:rPr>
          <w:rFonts w:ascii="Arial" w:hAnsi="Arial" w:cs="Arial"/>
          <w:spacing w:val="-8"/>
          <w:lang w:val="ru-RU"/>
        </w:rPr>
        <w:t xml:space="preserve"> </w:t>
      </w:r>
      <w:r w:rsidRPr="00325079">
        <w:rPr>
          <w:rFonts w:ascii="Arial" w:hAnsi="Arial" w:cs="Arial"/>
          <w:lang w:val="ru-RU"/>
        </w:rPr>
        <w:t>акта.</w:t>
      </w:r>
    </w:p>
    <w:p w:rsidR="00496819" w:rsidRPr="00325079" w:rsidRDefault="00496819" w:rsidP="00325079">
      <w:pPr>
        <w:pStyle w:val="BodyText"/>
        <w:spacing w:before="0" w:line="300" w:lineRule="atLeast"/>
        <w:ind w:left="0" w:firstLine="540"/>
        <w:rPr>
          <w:rFonts w:ascii="Arial" w:hAnsi="Arial" w:cs="Arial"/>
          <w:sz w:val="22"/>
          <w:szCs w:val="22"/>
          <w:lang w:val="ru-RU"/>
        </w:rPr>
      </w:pPr>
      <w:r w:rsidRPr="00325079">
        <w:rPr>
          <w:rFonts w:ascii="Arial" w:hAnsi="Arial" w:cs="Arial"/>
          <w:sz w:val="22"/>
          <w:szCs w:val="22"/>
          <w:lang w:val="ru-RU"/>
        </w:rPr>
        <w:t>Принимая во внимание, что в пунктах 22 – 24 проекта акта установлена возможность применения иного образца наряда допуска представляется  целесообразным дополнить пункт 15 проект акта положением, исключающим составление наряда-допуска в соответствии с рекомендуемым проектом акта образцом в случае наличия иных требований   к наряду допуску при выполнении работ  с повышенной</w:t>
      </w:r>
      <w:r w:rsidRPr="00325079">
        <w:rPr>
          <w:rFonts w:ascii="Arial" w:hAnsi="Arial" w:cs="Arial"/>
          <w:spacing w:val="-11"/>
          <w:sz w:val="22"/>
          <w:szCs w:val="22"/>
          <w:lang w:val="ru-RU"/>
        </w:rPr>
        <w:t xml:space="preserve"> </w:t>
      </w:r>
      <w:r w:rsidRPr="00325079">
        <w:rPr>
          <w:rFonts w:ascii="Arial" w:hAnsi="Arial" w:cs="Arial"/>
          <w:sz w:val="22"/>
          <w:szCs w:val="22"/>
          <w:lang w:val="ru-RU"/>
        </w:rPr>
        <w:t>опасностью.</w:t>
      </w:r>
    </w:p>
    <w:p w:rsidR="00496819" w:rsidRPr="00325079" w:rsidRDefault="00496819" w:rsidP="00325079">
      <w:pPr>
        <w:pStyle w:val="ListParagraph"/>
        <w:numPr>
          <w:ilvl w:val="1"/>
          <w:numId w:val="1"/>
        </w:numPr>
        <w:tabs>
          <w:tab w:val="left" w:pos="1418"/>
        </w:tabs>
        <w:spacing w:before="0" w:line="300" w:lineRule="atLeast"/>
        <w:ind w:left="0" w:right="0" w:firstLine="708"/>
        <w:rPr>
          <w:rFonts w:ascii="Arial" w:hAnsi="Arial" w:cs="Arial"/>
          <w:lang w:val="ru-RU"/>
        </w:rPr>
      </w:pPr>
      <w:r w:rsidRPr="00325079">
        <w:rPr>
          <w:rFonts w:ascii="Arial" w:hAnsi="Arial" w:cs="Arial"/>
          <w:lang w:val="ru-RU"/>
        </w:rPr>
        <w:t>Вместе с этим пунктом 18 проекта акта устанавливается перечень работ с повышенной опасностью, на производство которых выдается</w:t>
      </w:r>
      <w:r w:rsidRPr="00325079">
        <w:rPr>
          <w:rFonts w:ascii="Arial" w:hAnsi="Arial" w:cs="Arial"/>
          <w:spacing w:val="-14"/>
          <w:lang w:val="ru-RU"/>
        </w:rPr>
        <w:t xml:space="preserve"> </w:t>
      </w:r>
      <w:r w:rsidRPr="00325079">
        <w:rPr>
          <w:rFonts w:ascii="Arial" w:hAnsi="Arial" w:cs="Arial"/>
          <w:lang w:val="ru-RU"/>
        </w:rPr>
        <w:t>наряд-допуск.</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Указанный перечень является общим и содержит работы с повышенной опасностью, в  частности, не относящиеся  к  рассматриваемой  проектом  акта  сфере,  к примеру земляные  работы  в  зоне  расположения  подземных  энергетических с етей, газопроводов и других аналогичных подземных коммуникаций и объектов, работы по   разборке (обрушению) зданий и сооружений, а также по укреплению  и восстановлению аварийных частей и элементов зданий и сооружений и</w:t>
      </w:r>
      <w:r w:rsidRPr="00325079">
        <w:rPr>
          <w:rFonts w:ascii="Arial" w:hAnsi="Arial" w:cs="Arial"/>
          <w:spacing w:val="-12"/>
          <w:sz w:val="22"/>
          <w:szCs w:val="22"/>
          <w:lang w:val="ru-RU"/>
        </w:rPr>
        <w:t xml:space="preserve"> </w:t>
      </w:r>
      <w:r w:rsidRPr="00325079">
        <w:rPr>
          <w:rFonts w:ascii="Arial" w:hAnsi="Arial" w:cs="Arial"/>
          <w:sz w:val="22"/>
          <w:szCs w:val="22"/>
          <w:lang w:val="ru-RU"/>
        </w:rPr>
        <w:t>т.д.</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Полагаем целесообразным исключить из проекта акта положения, не относящиеся к его предмету.</w:t>
      </w:r>
    </w:p>
    <w:p w:rsidR="00496819" w:rsidRPr="00325079" w:rsidRDefault="00496819" w:rsidP="00325079">
      <w:pPr>
        <w:pStyle w:val="ListParagraph"/>
        <w:numPr>
          <w:ilvl w:val="1"/>
          <w:numId w:val="1"/>
        </w:numPr>
        <w:tabs>
          <w:tab w:val="left" w:pos="1282"/>
        </w:tabs>
        <w:spacing w:before="0" w:line="300" w:lineRule="atLeast"/>
        <w:ind w:left="0" w:right="0" w:firstLine="708"/>
        <w:rPr>
          <w:rFonts w:ascii="Arial" w:hAnsi="Arial" w:cs="Arial"/>
          <w:lang w:val="ru-RU"/>
        </w:rPr>
      </w:pPr>
      <w:r w:rsidRPr="00325079">
        <w:rPr>
          <w:rFonts w:ascii="Arial" w:hAnsi="Arial" w:cs="Arial"/>
          <w:lang w:val="ru-RU"/>
        </w:rPr>
        <w:t>Во избежание перегрузки текста проекта акта информацией и требованиями, не относящимися к  его  предмету,  полагаем  необходимым  исключить  из  проекта  акта  пункт  20, устанавливающий   общий   перечень   информации,   необходимой   для регистрации в журнале оформленных и выданных нарядов-допусков, а также</w:t>
      </w:r>
      <w:r w:rsidRPr="00325079">
        <w:rPr>
          <w:rFonts w:ascii="Arial" w:hAnsi="Arial" w:cs="Arial"/>
          <w:spacing w:val="-7"/>
          <w:lang w:val="ru-RU"/>
        </w:rPr>
        <w:t xml:space="preserve"> </w:t>
      </w:r>
      <w:r w:rsidRPr="00325079">
        <w:rPr>
          <w:rFonts w:ascii="Arial" w:hAnsi="Arial" w:cs="Arial"/>
          <w:lang w:val="ru-RU"/>
        </w:rPr>
        <w:t>пункта 48 проекта акта, содержащего требования к оформлению технологической планировки.</w:t>
      </w:r>
    </w:p>
    <w:p w:rsidR="00496819" w:rsidRPr="00325079" w:rsidRDefault="00496819" w:rsidP="00325079">
      <w:pPr>
        <w:pStyle w:val="BodyText"/>
        <w:spacing w:before="0" w:line="300" w:lineRule="atLeast"/>
        <w:ind w:left="0" w:firstLine="540"/>
        <w:rPr>
          <w:rFonts w:ascii="Arial" w:hAnsi="Arial" w:cs="Arial"/>
          <w:sz w:val="22"/>
          <w:szCs w:val="22"/>
          <w:lang w:val="ru-RU"/>
        </w:rPr>
      </w:pPr>
      <w:r w:rsidRPr="00325079">
        <w:rPr>
          <w:rFonts w:ascii="Arial" w:hAnsi="Arial" w:cs="Arial"/>
          <w:sz w:val="22"/>
          <w:szCs w:val="22"/>
          <w:lang w:val="ru-RU"/>
        </w:rPr>
        <w:t>1.8. Согласно пунктам 81, 448, 457, 460, 477, 478-499 проекта акта установлены требования к осуществлению деятельности, связанной с взрывоопасными производственными процессами, вредными веществами, чрезвычайно опасными и высокоопаснымми веществами, взрывоопасными веществами, химическими веществами и растворами, химикатами, легковоспламеняющимися и горючими жидкостями.</w:t>
      </w:r>
    </w:p>
    <w:p w:rsidR="00496819" w:rsidRPr="00325079" w:rsidRDefault="00496819" w:rsidP="00325079">
      <w:pPr>
        <w:pStyle w:val="BodyText"/>
        <w:spacing w:before="0" w:line="300" w:lineRule="atLeast"/>
        <w:ind w:left="0" w:firstLine="540"/>
        <w:rPr>
          <w:rFonts w:ascii="Arial" w:hAnsi="Arial" w:cs="Arial"/>
          <w:sz w:val="22"/>
          <w:szCs w:val="22"/>
          <w:lang w:val="ru-RU"/>
        </w:rPr>
      </w:pPr>
      <w:r w:rsidRPr="00325079">
        <w:rPr>
          <w:rFonts w:ascii="Arial" w:hAnsi="Arial" w:cs="Arial"/>
          <w:sz w:val="22"/>
          <w:szCs w:val="22"/>
          <w:lang w:val="ru-RU"/>
        </w:rPr>
        <w:t>При этом согласно пункту 1 Приложения № 1 к Федеральному закону от 21 июля 1997г. № 116-ФЗ «О промышленной безопасности опасных производственных объектов» (далее – Закон № 116-ФЗ) объекты, на которых получаются, транспортируются, используются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 горючие вещества - жидкости, газы, способные самовозгораться, а также возгораться от источника  зажигания и самостоятельно гореть после его удаления; взрывчатые вещества - вещества, которые при определенных видах внешнего воздействия способны на очень быстрое самораспространяющееся химическое превращение с выделением тепла и образованием газов; токсичные вещества - вещества, способные при воздействии на живые организмы приводить к их гибели и имеющие следующие характеристики: средняя смертельная доза при введении в желудок от 15 миллиграммов на килограмм до 200 миллиграммов на килограмм  включительно; средняя смертельная доза при нанесении на кожу от 50 миллиграммов на килограмм до 400 миллиграммов на килограмм включительно; средняя смертельная концентрация в воздухе от 0,5 миллиграмма на литр до 2 миллиграммов на литр включительно; высокотоксичные вещества - вещества, способные при воздействии на живые организмы приводить к их гибели и имеющие следующие характеристики: средняя смертельная доза при введении в желудок не более 15 миллиграммов на килограмм; средняя смертельная доза при нанесении на кожу не более 50 миллиграммов на килограмм; средняя смертельная концентрация в воздухе не более 0,5 миллиграмма на литр; вещества, представляющие опасность для окружающей среды, - вещества, характеризующиеся в водной среде следующими показателями острой токсичности: средняя смертельная доза при ингаляционном воздействии на рыбу в течение 96 часов не более 10 миллиграммов на</w:t>
      </w:r>
      <w:r w:rsidRPr="00325079">
        <w:rPr>
          <w:rFonts w:ascii="Arial" w:hAnsi="Arial" w:cs="Arial"/>
          <w:spacing w:val="-2"/>
          <w:sz w:val="22"/>
          <w:szCs w:val="22"/>
          <w:lang w:val="ru-RU"/>
        </w:rPr>
        <w:t xml:space="preserve"> </w:t>
      </w:r>
      <w:r w:rsidRPr="00325079">
        <w:rPr>
          <w:rFonts w:ascii="Arial" w:hAnsi="Arial" w:cs="Arial"/>
          <w:sz w:val="22"/>
          <w:szCs w:val="22"/>
          <w:lang w:val="ru-RU"/>
        </w:rPr>
        <w:t xml:space="preserve">литр; средняя концентрация яда, вызывающая определенный эффект </w:t>
      </w:r>
      <w:r w:rsidRPr="00325079">
        <w:rPr>
          <w:rFonts w:ascii="Arial" w:hAnsi="Arial" w:cs="Arial"/>
          <w:spacing w:val="2"/>
          <w:sz w:val="22"/>
          <w:szCs w:val="22"/>
          <w:lang w:val="ru-RU"/>
        </w:rPr>
        <w:t xml:space="preserve">при </w:t>
      </w:r>
      <w:r w:rsidRPr="00325079">
        <w:rPr>
          <w:rFonts w:ascii="Arial" w:hAnsi="Arial" w:cs="Arial"/>
          <w:sz w:val="22"/>
          <w:szCs w:val="22"/>
          <w:lang w:val="ru-RU"/>
        </w:rPr>
        <w:t>воздействии на дафнии в течение 48 часов, не более 10 миллиграммов на литр; средняя ингибирующая концентрация при воздействии на водоросли в течение 72 часов не более 10 миллиграммов на литр; относятся к опасным производственным объектам.</w:t>
      </w:r>
    </w:p>
    <w:p w:rsidR="00496819" w:rsidRPr="00325079" w:rsidRDefault="00496819" w:rsidP="00325079">
      <w:pPr>
        <w:pStyle w:val="BodyText"/>
        <w:spacing w:before="0" w:line="300" w:lineRule="atLeast"/>
        <w:ind w:left="0" w:firstLine="540"/>
        <w:rPr>
          <w:rFonts w:ascii="Arial" w:hAnsi="Arial" w:cs="Arial"/>
          <w:sz w:val="22"/>
          <w:szCs w:val="22"/>
          <w:lang w:val="ru-RU"/>
        </w:rPr>
      </w:pPr>
      <w:r w:rsidRPr="00325079">
        <w:rPr>
          <w:rFonts w:ascii="Arial" w:hAnsi="Arial" w:cs="Arial"/>
          <w:sz w:val="22"/>
          <w:szCs w:val="22"/>
          <w:lang w:val="ru-RU"/>
        </w:rPr>
        <w:t>Кроме того, в соответствии с частью  3 статьи 4 Закона № 116-ФЗ требования к безопасности технологических процессов на опасных производственных объектах устанавливаются федеральными нормами и правилами в области промышленной</w:t>
      </w:r>
      <w:r w:rsidRPr="00325079">
        <w:rPr>
          <w:rFonts w:ascii="Arial" w:hAnsi="Arial" w:cs="Arial"/>
          <w:spacing w:val="-6"/>
          <w:sz w:val="22"/>
          <w:szCs w:val="22"/>
          <w:lang w:val="ru-RU"/>
        </w:rPr>
        <w:t xml:space="preserve"> </w:t>
      </w:r>
      <w:r w:rsidRPr="00325079">
        <w:rPr>
          <w:rFonts w:ascii="Arial" w:hAnsi="Arial" w:cs="Arial"/>
          <w:sz w:val="22"/>
          <w:szCs w:val="22"/>
          <w:lang w:val="ru-RU"/>
        </w:rPr>
        <w:t>безопасности.</w:t>
      </w:r>
    </w:p>
    <w:p w:rsidR="00496819" w:rsidRPr="00325079" w:rsidRDefault="00496819" w:rsidP="00325079">
      <w:pPr>
        <w:pStyle w:val="BodyText"/>
        <w:spacing w:before="0" w:line="300" w:lineRule="atLeast"/>
        <w:ind w:left="0" w:firstLine="540"/>
        <w:rPr>
          <w:rFonts w:ascii="Arial" w:hAnsi="Arial" w:cs="Arial"/>
          <w:sz w:val="22"/>
          <w:szCs w:val="22"/>
          <w:lang w:val="ru-RU"/>
        </w:rPr>
      </w:pPr>
      <w:r w:rsidRPr="00325079">
        <w:rPr>
          <w:rFonts w:ascii="Arial" w:hAnsi="Arial" w:cs="Arial"/>
          <w:sz w:val="22"/>
          <w:szCs w:val="22"/>
          <w:lang w:val="ru-RU"/>
        </w:rPr>
        <w:t>Учитывая изложенное, представляется целесообразным исключить указанные пункты из редакции проекта акта.</w:t>
      </w:r>
    </w:p>
    <w:p w:rsidR="00496819" w:rsidRPr="00325079" w:rsidRDefault="00496819" w:rsidP="00325079">
      <w:pPr>
        <w:pStyle w:val="BodyText"/>
        <w:spacing w:before="0" w:line="300" w:lineRule="atLeast"/>
        <w:ind w:left="0" w:firstLine="708"/>
        <w:rPr>
          <w:rFonts w:ascii="Arial" w:hAnsi="Arial" w:cs="Arial"/>
          <w:sz w:val="22"/>
          <w:szCs w:val="22"/>
          <w:lang w:val="ru-RU"/>
        </w:rPr>
      </w:pPr>
      <w:r w:rsidRPr="00325079">
        <w:rPr>
          <w:rFonts w:ascii="Arial" w:hAnsi="Arial" w:cs="Arial"/>
          <w:sz w:val="22"/>
          <w:szCs w:val="22"/>
          <w:lang w:val="ru-RU"/>
        </w:rPr>
        <w:t>На основе проведенной оценки регулирующего воздействия проекта акта с учетом информации, представленной разработчиком в сводном отчете, Минэкономразвития России сделан вывод о наличии в нем положений, вводящих избыточные обязанности, запреты и ограничения для физических и юридических лиц в сфере предпринимательской и иной экономической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иной экономической деятельности, а также бюджетов всех уровней бюджетной системы Российской</w:t>
      </w:r>
      <w:r w:rsidRPr="00325079">
        <w:rPr>
          <w:rFonts w:ascii="Arial" w:hAnsi="Arial" w:cs="Arial"/>
          <w:spacing w:val="-15"/>
          <w:sz w:val="22"/>
          <w:szCs w:val="22"/>
          <w:lang w:val="ru-RU"/>
        </w:rPr>
        <w:t xml:space="preserve"> </w:t>
      </w:r>
      <w:r w:rsidRPr="00325079">
        <w:rPr>
          <w:rFonts w:ascii="Arial" w:hAnsi="Arial" w:cs="Arial"/>
          <w:sz w:val="22"/>
          <w:szCs w:val="22"/>
          <w:lang w:val="ru-RU"/>
        </w:rPr>
        <w:t>Федерации.</w:t>
      </w:r>
    </w:p>
    <w:sectPr w:rsidR="00496819" w:rsidRPr="00325079" w:rsidSect="00DF5729">
      <w:headerReference w:type="default" r:id="rId12"/>
      <w:footerReference w:type="default" r:id="rId13"/>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819" w:rsidRDefault="00496819">
      <w:r>
        <w:separator/>
      </w:r>
    </w:p>
  </w:endnote>
  <w:endnote w:type="continuationSeparator" w:id="0">
    <w:p w:rsidR="00496819" w:rsidRDefault="004968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19" w:rsidRDefault="00496819" w:rsidP="00DF5729">
    <w:pPr>
      <w:jc w:val="center"/>
      <w:rPr>
        <w:sz w:val="2"/>
        <w:szCs w:val="2"/>
      </w:rPr>
    </w:pPr>
  </w:p>
  <w:p w:rsidR="00496819" w:rsidRDefault="0049681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819" w:rsidRDefault="00496819">
      <w:r>
        <w:separator/>
      </w:r>
    </w:p>
  </w:footnote>
  <w:footnote w:type="continuationSeparator" w:id="0">
    <w:p w:rsidR="00496819" w:rsidRDefault="004968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19" w:rsidRDefault="00496819" w:rsidP="00DF5729">
    <w:pPr>
      <w:jc w:val="center"/>
      <w:rPr>
        <w:sz w:val="2"/>
        <w:szCs w:val="2"/>
      </w:rPr>
    </w:pPr>
  </w:p>
  <w:p w:rsidR="00496819" w:rsidRDefault="0049681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96819" w:rsidRPr="002A36C4" w:rsidRDefault="0049681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96819" w:rsidRPr="002A36C4" w:rsidRDefault="0049681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96819" w:rsidRDefault="00496819">
    <w:r>
      <w:rPr>
        <w:noProof/>
      </w:rPr>
      <w:pict>
        <v:line id="_x0000_s2052" style="position:absolute;z-index:251661312" from="31.25pt,52.4pt" to="475.85pt,52.4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B15B32"/>
    <w:multiLevelType w:val="multilevel"/>
    <w:tmpl w:val="5346F866"/>
    <w:lvl w:ilvl="0">
      <w:start w:val="1"/>
      <w:numFmt w:val="decimal"/>
      <w:lvlText w:val="%1."/>
      <w:lvlJc w:val="left"/>
      <w:pPr>
        <w:ind w:left="100" w:hanging="497"/>
      </w:pPr>
      <w:rPr>
        <w:rFonts w:ascii="Times New Roman" w:eastAsia="Times New Roman" w:hAnsi="Times New Roman" w:cs="Times New Roman" w:hint="default"/>
        <w:w w:val="99"/>
        <w:sz w:val="26"/>
        <w:szCs w:val="26"/>
      </w:rPr>
    </w:lvl>
    <w:lvl w:ilvl="1">
      <w:start w:val="1"/>
      <w:numFmt w:val="decimal"/>
      <w:lvlText w:val="%1.%2."/>
      <w:lvlJc w:val="left"/>
      <w:pPr>
        <w:ind w:left="100" w:hanging="497"/>
      </w:pPr>
      <w:rPr>
        <w:rFonts w:ascii="Times New Roman" w:eastAsia="Times New Roman" w:hAnsi="Times New Roman" w:cs="Times New Roman" w:hint="default"/>
        <w:spacing w:val="-1"/>
        <w:w w:val="99"/>
        <w:sz w:val="26"/>
        <w:szCs w:val="26"/>
      </w:rPr>
    </w:lvl>
    <w:lvl w:ilvl="2">
      <w:numFmt w:val="bullet"/>
      <w:lvlText w:val="•"/>
      <w:lvlJc w:val="left"/>
      <w:pPr>
        <w:ind w:left="2101" w:hanging="497"/>
      </w:pPr>
      <w:rPr>
        <w:rFonts w:hint="default"/>
      </w:rPr>
    </w:lvl>
    <w:lvl w:ilvl="3">
      <w:numFmt w:val="bullet"/>
      <w:lvlText w:val="•"/>
      <w:lvlJc w:val="left"/>
      <w:pPr>
        <w:ind w:left="3101" w:hanging="497"/>
      </w:pPr>
      <w:rPr>
        <w:rFonts w:hint="default"/>
      </w:rPr>
    </w:lvl>
    <w:lvl w:ilvl="4">
      <w:numFmt w:val="bullet"/>
      <w:lvlText w:val="•"/>
      <w:lvlJc w:val="left"/>
      <w:pPr>
        <w:ind w:left="4102" w:hanging="497"/>
      </w:pPr>
      <w:rPr>
        <w:rFonts w:hint="default"/>
      </w:rPr>
    </w:lvl>
    <w:lvl w:ilvl="5">
      <w:numFmt w:val="bullet"/>
      <w:lvlText w:val="•"/>
      <w:lvlJc w:val="left"/>
      <w:pPr>
        <w:ind w:left="5103" w:hanging="497"/>
      </w:pPr>
      <w:rPr>
        <w:rFonts w:hint="default"/>
      </w:rPr>
    </w:lvl>
    <w:lvl w:ilvl="6">
      <w:numFmt w:val="bullet"/>
      <w:lvlText w:val="•"/>
      <w:lvlJc w:val="left"/>
      <w:pPr>
        <w:ind w:left="6103" w:hanging="497"/>
      </w:pPr>
      <w:rPr>
        <w:rFonts w:hint="default"/>
      </w:rPr>
    </w:lvl>
    <w:lvl w:ilvl="7">
      <w:numFmt w:val="bullet"/>
      <w:lvlText w:val="•"/>
      <w:lvlJc w:val="left"/>
      <w:pPr>
        <w:ind w:left="7104" w:hanging="497"/>
      </w:pPr>
      <w:rPr>
        <w:rFonts w:hint="default"/>
      </w:rPr>
    </w:lvl>
    <w:lvl w:ilvl="8">
      <w:numFmt w:val="bullet"/>
      <w:lvlText w:val="•"/>
      <w:lvlJc w:val="left"/>
      <w:pPr>
        <w:ind w:left="8105" w:hanging="497"/>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25079"/>
    <w:rsid w:val="00352E3D"/>
    <w:rsid w:val="00415D80"/>
    <w:rsid w:val="00470855"/>
    <w:rsid w:val="00496819"/>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56E4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56E4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56E4A"/>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styleId="BodyText">
    <w:name w:val="Body Text"/>
    <w:basedOn w:val="Normal"/>
    <w:link w:val="BodyTextChar"/>
    <w:uiPriority w:val="99"/>
    <w:rsid w:val="00325079"/>
    <w:pPr>
      <w:autoSpaceDE/>
      <w:autoSpaceDN/>
      <w:adjustRightInd/>
      <w:spacing w:before="6"/>
      <w:ind w:left="100"/>
      <w:jc w:val="both"/>
    </w:pPr>
    <w:rPr>
      <w:sz w:val="26"/>
      <w:szCs w:val="26"/>
      <w:lang w:val="en-US" w:eastAsia="en-US"/>
    </w:rPr>
  </w:style>
  <w:style w:type="character" w:customStyle="1" w:styleId="BodyTextChar">
    <w:name w:val="Body Text Char"/>
    <w:basedOn w:val="DefaultParagraphFont"/>
    <w:link w:val="BodyText"/>
    <w:uiPriority w:val="99"/>
    <w:semiHidden/>
    <w:rsid w:val="00F56E4A"/>
    <w:rPr>
      <w:sz w:val="20"/>
      <w:szCs w:val="20"/>
    </w:rPr>
  </w:style>
  <w:style w:type="paragraph" w:styleId="ListParagraph">
    <w:name w:val="List Paragraph"/>
    <w:basedOn w:val="Normal"/>
    <w:uiPriority w:val="99"/>
    <w:qFormat/>
    <w:rsid w:val="00325079"/>
    <w:pPr>
      <w:autoSpaceDE/>
      <w:autoSpaceDN/>
      <w:adjustRightInd/>
      <w:spacing w:before="6"/>
      <w:ind w:left="100" w:right="102" w:firstLine="708"/>
      <w:jc w:val="both"/>
    </w:pPr>
    <w:rPr>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779983025">
      <w:marLeft w:val="0"/>
      <w:marRight w:val="0"/>
      <w:marTop w:val="0"/>
      <w:marBottom w:val="0"/>
      <w:divBdr>
        <w:top w:val="none" w:sz="0" w:space="0" w:color="auto"/>
        <w:left w:val="none" w:sz="0" w:space="0" w:color="auto"/>
        <w:bottom w:val="none" w:sz="0" w:space="0" w:color="auto"/>
        <w:right w:val="none" w:sz="0" w:space="0" w:color="auto"/>
      </w:divBdr>
    </w:div>
    <w:div w:id="1779983026">
      <w:marLeft w:val="0"/>
      <w:marRight w:val="0"/>
      <w:marTop w:val="0"/>
      <w:marBottom w:val="0"/>
      <w:divBdr>
        <w:top w:val="none" w:sz="0" w:space="0" w:color="auto"/>
        <w:left w:val="none" w:sz="0" w:space="0" w:color="auto"/>
        <w:bottom w:val="none" w:sz="0" w:space="0" w:color="auto"/>
        <w:right w:val="none" w:sz="0" w:space="0" w:color="auto"/>
      </w:divBdr>
    </w:div>
    <w:div w:id="1779983027">
      <w:marLeft w:val="0"/>
      <w:marRight w:val="0"/>
      <w:marTop w:val="0"/>
      <w:marBottom w:val="0"/>
      <w:divBdr>
        <w:top w:val="none" w:sz="0" w:space="0" w:color="auto"/>
        <w:left w:val="none" w:sz="0" w:space="0" w:color="auto"/>
        <w:bottom w:val="none" w:sz="0" w:space="0" w:color="auto"/>
        <w:right w:val="none" w:sz="0" w:space="0" w:color="auto"/>
      </w:divBdr>
    </w:div>
    <w:div w:id="1779983028">
      <w:marLeft w:val="0"/>
      <w:marRight w:val="0"/>
      <w:marTop w:val="0"/>
      <w:marBottom w:val="0"/>
      <w:divBdr>
        <w:top w:val="none" w:sz="0" w:space="0" w:color="auto"/>
        <w:left w:val="none" w:sz="0" w:space="0" w:color="auto"/>
        <w:bottom w:val="none" w:sz="0" w:space="0" w:color="auto"/>
        <w:right w:val="none" w:sz="0" w:space="0" w:color="auto"/>
      </w:divBdr>
    </w:div>
    <w:div w:id="1779983029">
      <w:marLeft w:val="0"/>
      <w:marRight w:val="0"/>
      <w:marTop w:val="0"/>
      <w:marBottom w:val="0"/>
      <w:divBdr>
        <w:top w:val="none" w:sz="0" w:space="0" w:color="auto"/>
        <w:left w:val="none" w:sz="0" w:space="0" w:color="auto"/>
        <w:bottom w:val="none" w:sz="0" w:space="0" w:color="auto"/>
        <w:right w:val="none" w:sz="0" w:space="0" w:color="auto"/>
      </w:divBdr>
    </w:div>
    <w:div w:id="17799830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gulation.gov.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3DCBA08EE99C2022DE71ADFECAE9577BE72075799551A3462E21629B24CE791004B53157828517DCAFT4f9P"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29FFF5FD1DA36C8C585132067DF5AF916BCC2E95B529C68DCE4CAD28BE697E0A3420DAF158m8U0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3D29FFF5FD1DA36C8C585132067DF5AF916BCC2E95B529C68DCE4CAD28BE697E0A3420DAF15186F2D4m0U4P" TargetMode="External"/><Relationship Id="rId4" Type="http://schemas.openxmlformats.org/officeDocument/2006/relationships/webSettings" Target="webSettings.xml"/><Relationship Id="rId9" Type="http://schemas.openxmlformats.org/officeDocument/2006/relationships/hyperlink" Target="consultantplus://offline/ref%3D29FFF5FD1DA36C8C585132067DF5AF916BCC2E95B529C68DCE4CAD28BE697E0A3420DAF854m8U7P"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Pages>
  <Words>2353</Words>
  <Characters>13416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Минтруд России</dc:title>
  <dc:subject/>
  <dc:creator>Информ-аналит отдел</dc:creator>
  <cp:keywords/>
  <dc:description/>
  <cp:lastModifiedBy>Информ-аналит отдел</cp:lastModifiedBy>
  <cp:revision>2</cp:revision>
  <dcterms:created xsi:type="dcterms:W3CDTF">2016-09-20T18:19:00Z</dcterms:created>
  <dcterms:modified xsi:type="dcterms:W3CDTF">2016-09-20T18:19:00Z</dcterms:modified>
</cp:coreProperties>
</file>