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537E" w:rsidRPr="006F350F" w:rsidRDefault="0012537E" w:rsidP="00BC4C2D">
      <w:pPr>
        <w:pStyle w:val="ConsPlusTitle"/>
        <w:jc w:val="center"/>
        <w:rPr>
          <w:sz w:val="22"/>
          <w:szCs w:val="22"/>
        </w:rPr>
      </w:pPr>
      <w:r w:rsidRPr="006F350F">
        <w:rPr>
          <w:sz w:val="22"/>
          <w:szCs w:val="22"/>
        </w:rPr>
        <w:t>МИНИСТЕРСТВО СТРОИТЕЛЬСТВА И ЖИЛИЩНО-КОММУНАЛЬНОГО</w:t>
      </w:r>
    </w:p>
    <w:p w:rsidR="0012537E" w:rsidRPr="006F350F" w:rsidRDefault="0012537E" w:rsidP="00BC4C2D">
      <w:pPr>
        <w:pStyle w:val="ConsPlusTitle"/>
        <w:jc w:val="center"/>
        <w:rPr>
          <w:sz w:val="22"/>
          <w:szCs w:val="22"/>
        </w:rPr>
      </w:pPr>
      <w:r w:rsidRPr="006F350F">
        <w:rPr>
          <w:sz w:val="22"/>
          <w:szCs w:val="22"/>
        </w:rPr>
        <w:t>ХОЗЯЙСТВА РОССИЙСКОЙ ФЕДЕРАЦИИ</w:t>
      </w:r>
    </w:p>
    <w:p w:rsidR="0012537E" w:rsidRPr="006F350F" w:rsidRDefault="0012537E" w:rsidP="00BC4C2D">
      <w:pPr>
        <w:pStyle w:val="ConsPlusTitle"/>
        <w:jc w:val="center"/>
        <w:rPr>
          <w:sz w:val="22"/>
          <w:szCs w:val="22"/>
        </w:rPr>
      </w:pPr>
    </w:p>
    <w:p w:rsidR="0012537E" w:rsidRPr="006F350F" w:rsidRDefault="0012537E" w:rsidP="00BC4C2D">
      <w:pPr>
        <w:pStyle w:val="ConsPlusTitle"/>
        <w:jc w:val="center"/>
        <w:rPr>
          <w:sz w:val="22"/>
          <w:szCs w:val="22"/>
        </w:rPr>
      </w:pPr>
      <w:r w:rsidRPr="006F350F">
        <w:rPr>
          <w:sz w:val="22"/>
          <w:szCs w:val="22"/>
        </w:rPr>
        <w:t>ПИСЬМО</w:t>
      </w:r>
    </w:p>
    <w:p w:rsidR="0012537E" w:rsidRPr="006F350F" w:rsidRDefault="0012537E" w:rsidP="00BC4C2D">
      <w:pPr>
        <w:pStyle w:val="ConsPlusTitle"/>
        <w:jc w:val="center"/>
        <w:rPr>
          <w:sz w:val="22"/>
          <w:szCs w:val="22"/>
        </w:rPr>
      </w:pPr>
      <w:r w:rsidRPr="006F350F">
        <w:rPr>
          <w:sz w:val="22"/>
          <w:szCs w:val="22"/>
        </w:rPr>
        <w:t xml:space="preserve">от 2 ноября </w:t>
      </w:r>
      <w:smartTag w:uri="urn:schemas-microsoft-com:office:smarttags" w:element="metricconverter">
        <w:smartTagPr>
          <w:attr w:name="ProductID" w:val="2016 г"/>
        </w:smartTagPr>
        <w:r w:rsidRPr="006F350F">
          <w:rPr>
            <w:sz w:val="22"/>
            <w:szCs w:val="22"/>
          </w:rPr>
          <w:t>2016 г</w:t>
        </w:r>
      </w:smartTag>
      <w:r w:rsidRPr="006F350F">
        <w:rPr>
          <w:sz w:val="22"/>
          <w:szCs w:val="22"/>
        </w:rPr>
        <w:t>. N 36341-ХМ/02</w:t>
      </w:r>
    </w:p>
    <w:p w:rsidR="0012537E" w:rsidRPr="006F350F" w:rsidRDefault="0012537E" w:rsidP="00BC4C2D">
      <w:pPr>
        <w:pStyle w:val="ConsPlusNormal"/>
        <w:jc w:val="both"/>
        <w:rPr>
          <w:sz w:val="22"/>
          <w:szCs w:val="22"/>
        </w:rPr>
      </w:pPr>
    </w:p>
    <w:p w:rsidR="0012537E" w:rsidRPr="006F350F" w:rsidRDefault="0012537E" w:rsidP="00BC4C2D">
      <w:pPr>
        <w:pStyle w:val="ConsPlusNormal"/>
        <w:ind w:firstLine="540"/>
        <w:jc w:val="both"/>
        <w:rPr>
          <w:sz w:val="22"/>
          <w:szCs w:val="22"/>
        </w:rPr>
      </w:pPr>
      <w:r w:rsidRPr="006F350F">
        <w:rPr>
          <w:sz w:val="22"/>
          <w:szCs w:val="22"/>
        </w:rPr>
        <w:t>Министерство строительства и жилищно-коммунального хозяйства Российской Федерации рассмотрело обращение, поступившее письмом Комитета Государственной Думы Федерального собрания Российской Федерации по земельным отношениям и строительству от 4 октября 2016 года N 3.31-19/1278, с просьбой разъяснить отдельные положения Федерального закона от 3 июля 2016 года N 372-ФЗ "О внесении изменений в Градостроительный кодекс Российской Федерации и отдельные законодательные акты Российской Федерации" (далее - Федеральный закон N 372-ФЗ) и сообщает следующее.</w:t>
      </w:r>
    </w:p>
    <w:p w:rsidR="0012537E" w:rsidRPr="006F350F" w:rsidRDefault="0012537E" w:rsidP="00BC4C2D">
      <w:pPr>
        <w:pStyle w:val="ConsPlusNormal"/>
        <w:ind w:firstLine="540"/>
        <w:jc w:val="both"/>
        <w:rPr>
          <w:sz w:val="22"/>
          <w:szCs w:val="22"/>
        </w:rPr>
      </w:pPr>
      <w:r w:rsidRPr="006F350F">
        <w:rPr>
          <w:sz w:val="22"/>
          <w:szCs w:val="22"/>
        </w:rPr>
        <w:t>Размер взносов в компенсационный фонд возмещения вреда и компенсационный фонд обеспечении договорных обязательств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(далее - саморегулируемая организация) для юридических лиц и индивидуальных предпринимателей определяется исходя из заявленного ими уровня ответственности и размера взносов в такие фонды, установленные решением общего собрания членов саморегулируемой организации с учетом минимальных размеров таких взносов, установленных частями 10 - 13 статьи 55.16 Градостроительного кодекса Российской Федерации (далее - Кодекс).</w:t>
      </w:r>
    </w:p>
    <w:p w:rsidR="0012537E" w:rsidRPr="006F350F" w:rsidRDefault="0012537E" w:rsidP="00BC4C2D">
      <w:pPr>
        <w:pStyle w:val="ConsPlusNormal"/>
        <w:ind w:firstLine="540"/>
        <w:jc w:val="both"/>
        <w:rPr>
          <w:sz w:val="22"/>
          <w:szCs w:val="22"/>
        </w:rPr>
      </w:pPr>
      <w:r w:rsidRPr="006F350F">
        <w:rPr>
          <w:sz w:val="22"/>
          <w:szCs w:val="22"/>
        </w:rPr>
        <w:t>По мнению Минстроя России, уровень ответственности застройщика, планирующего в соответствии с частью 3.1 статьи 52 Кодекса в редакции Федерального закона N 372-ФЗ самостоятельно осуществлять строительство, реконструкцию или капитальный ремонт объекта капитального строительства, должен определяться исходя из стоимости планируемого к реализации строительства, реконструкции, капитального ремонта объекта капитального строительства, а уровень ответственности юридических лиц и индивидуальных предпринимателей, выполняющих функции технического заказчика, должен определяться исходя из размера обязательств по договорам подряда на выполнение инженерных изысканий, на подготовку проектной документации или договорам строительного подряда, планируемых к заключению такими лицами от имени застройщика.</w:t>
      </w:r>
    </w:p>
    <w:p w:rsidR="0012537E" w:rsidRPr="006F350F" w:rsidRDefault="0012537E" w:rsidP="00BC4C2D">
      <w:pPr>
        <w:pStyle w:val="ConsPlusNormal"/>
        <w:ind w:firstLine="540"/>
        <w:jc w:val="both"/>
        <w:rPr>
          <w:sz w:val="22"/>
          <w:szCs w:val="22"/>
        </w:rPr>
      </w:pPr>
      <w:r w:rsidRPr="006F350F">
        <w:rPr>
          <w:sz w:val="22"/>
          <w:szCs w:val="22"/>
        </w:rPr>
        <w:t>Стоит отметить, что частями 2.1 и 2.2 статьи 52 Кодекса в редакции Федерального закона N 372-ФЗ определен круг лиц и условия, при которых членство в саморегулируемой организации при выполнении работ по договорам строительного подряда с 1 июля 2017 года не требуется. При этом норма части 2.1 статьи 52 Кодекса в редакции Федерального закона N 372-ФЗ, в соответствии с которой при заключении договоров строительного подряда с застройщиком, техническим заказчиком, лицом, ответственным за эксплуатацию здания, сооружения, региональным оператором, размер обязательств по каждому из которых не превышает трех миллионов рублей, членство в саморегулируемой организации в области строительства, реконструкции, капитального ремонта объектов капитального строительства не требуется, распространяется только на индивидуальных предпринимателей и юридических лиц, выполняющих работы по таким договорам.</w:t>
      </w:r>
    </w:p>
    <w:p w:rsidR="0012537E" w:rsidRPr="006F350F" w:rsidRDefault="0012537E" w:rsidP="00BC4C2D">
      <w:pPr>
        <w:pStyle w:val="ConsPlusNormal"/>
        <w:ind w:firstLine="540"/>
        <w:jc w:val="both"/>
        <w:rPr>
          <w:sz w:val="22"/>
          <w:szCs w:val="22"/>
        </w:rPr>
      </w:pPr>
      <w:r w:rsidRPr="006F350F">
        <w:rPr>
          <w:sz w:val="22"/>
          <w:szCs w:val="22"/>
        </w:rPr>
        <w:t>Следует обратить внимание, что в соответствии с пунктом 2 Правил подготовки нормативных правовых актов федеральных органов исполнительной власти и их государственной регистрации, утвержденных постановлением Правительства Российской Федерации от 13 августа 1997 года N 1009, письма федеральных органов исполнительной власти не являются нормативными правовыми актами.</w:t>
      </w:r>
    </w:p>
    <w:p w:rsidR="0012537E" w:rsidRPr="006F350F" w:rsidRDefault="0012537E" w:rsidP="00BC4C2D">
      <w:pPr>
        <w:pStyle w:val="ConsPlusNormal"/>
        <w:ind w:firstLine="540"/>
        <w:jc w:val="both"/>
        <w:rPr>
          <w:sz w:val="22"/>
          <w:szCs w:val="22"/>
        </w:rPr>
      </w:pPr>
      <w:r w:rsidRPr="006F350F">
        <w:rPr>
          <w:sz w:val="22"/>
          <w:szCs w:val="22"/>
        </w:rPr>
        <w:t>Таким образом, следует учитывать, что письма Минстроя России и его структурных подразделений, в которых разъясняются вопросы применения нормативных правовых актов, не содержат правовых норм, не направлены на установление, изменение или отмену правовых норм, а содержащиеся в них разъяснения не могут рассматриваться в качестве общеобязательных государственных предписаний постоянного или временного характера.</w:t>
      </w:r>
    </w:p>
    <w:p w:rsidR="0012537E" w:rsidRPr="006F350F" w:rsidRDefault="0012537E" w:rsidP="00BC4C2D">
      <w:pPr>
        <w:pStyle w:val="ConsPlusNormal"/>
        <w:jc w:val="both"/>
        <w:rPr>
          <w:sz w:val="22"/>
          <w:szCs w:val="22"/>
        </w:rPr>
      </w:pPr>
    </w:p>
    <w:p w:rsidR="0012537E" w:rsidRPr="006F350F" w:rsidRDefault="0012537E" w:rsidP="00BC4C2D">
      <w:pPr>
        <w:pStyle w:val="ConsPlusNormal"/>
        <w:jc w:val="right"/>
        <w:rPr>
          <w:sz w:val="22"/>
          <w:szCs w:val="22"/>
        </w:rPr>
      </w:pPr>
      <w:r w:rsidRPr="006F350F">
        <w:rPr>
          <w:sz w:val="22"/>
          <w:szCs w:val="22"/>
        </w:rPr>
        <w:t>Х.Д.МАВЛИЯРОВ</w:t>
      </w:r>
    </w:p>
    <w:sectPr w:rsidR="0012537E" w:rsidRPr="006F350F"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2537E" w:rsidRDefault="0012537E">
      <w:r>
        <w:separator/>
      </w:r>
    </w:p>
  </w:endnote>
  <w:endnote w:type="continuationSeparator" w:id="0">
    <w:p w:rsidR="0012537E" w:rsidRDefault="0012537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37E" w:rsidRDefault="0012537E" w:rsidP="00DF5729">
    <w:pPr>
      <w:jc w:val="center"/>
      <w:rPr>
        <w:sz w:val="2"/>
        <w:szCs w:val="2"/>
      </w:rPr>
    </w:pPr>
  </w:p>
  <w:p w:rsidR="0012537E" w:rsidRDefault="0012537E">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2537E" w:rsidRDefault="0012537E">
      <w:r>
        <w:separator/>
      </w:r>
    </w:p>
  </w:footnote>
  <w:footnote w:type="continuationSeparator" w:id="0">
    <w:p w:rsidR="0012537E" w:rsidRDefault="0012537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37E" w:rsidRDefault="0012537E" w:rsidP="00DF5729">
    <w:pPr>
      <w:jc w:val="center"/>
      <w:rPr>
        <w:sz w:val="2"/>
        <w:szCs w:val="2"/>
      </w:rPr>
    </w:pPr>
  </w:p>
  <w:p w:rsidR="0012537E" w:rsidRDefault="0012537E">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style="mso-next-textbox:#Text Box 17" inset=",0">
              <w:txbxContent>
                <w:p w:rsidR="0012537E" w:rsidRPr="002A36C4" w:rsidRDefault="0012537E"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12537E" w:rsidRPr="002A36C4" w:rsidRDefault="0012537E"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12537E" w:rsidRDefault="0012537E">
    <w:r>
      <w:rPr>
        <w:noProof/>
      </w:rPr>
      <w:pict>
        <v:line id="_x0000_s2052" style="position:absolute;z-index:251661312" from="31.25pt,52.4pt" to="475.85pt,52.4pt"/>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2537E"/>
    <w:rsid w:val="00185AD7"/>
    <w:rsid w:val="001C50DE"/>
    <w:rsid w:val="002328AA"/>
    <w:rsid w:val="002A36C4"/>
    <w:rsid w:val="002A3FB4"/>
    <w:rsid w:val="002F6C78"/>
    <w:rsid w:val="00352E3D"/>
    <w:rsid w:val="00415D80"/>
    <w:rsid w:val="00470855"/>
    <w:rsid w:val="00616E37"/>
    <w:rsid w:val="006C2CAC"/>
    <w:rsid w:val="006D6D97"/>
    <w:rsid w:val="006F350F"/>
    <w:rsid w:val="00706E08"/>
    <w:rsid w:val="008A40F2"/>
    <w:rsid w:val="00BC4C2D"/>
    <w:rsid w:val="00CA5FB3"/>
    <w:rsid w:val="00DF5729"/>
    <w:rsid w:val="00EB2E3B"/>
    <w:rsid w:val="00FA0589"/>
    <w:rsid w:val="00FA210F"/>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DA6124"/>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DA6124"/>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DA6124"/>
    <w:rPr>
      <w:sz w:val="20"/>
      <w:szCs w:val="20"/>
    </w:rPr>
  </w:style>
  <w:style w:type="character" w:styleId="FootnoteReference">
    <w:name w:val="footnote reference"/>
    <w:basedOn w:val="DefaultParagraphFont"/>
    <w:uiPriority w:val="99"/>
    <w:rsid w:val="000B5D88"/>
    <w:rPr>
      <w:rFonts w:cs="Times New Roman"/>
      <w:vertAlign w:val="superscript"/>
    </w:rPr>
  </w:style>
</w:styles>
</file>

<file path=word/webSettings.xml><?xml version="1.0" encoding="utf-8"?>
<w:webSettings xmlns:r="http://schemas.openxmlformats.org/officeDocument/2006/relationships" xmlns:w="http://schemas.openxmlformats.org/wordprocessingml/2006/main">
  <w:divs>
    <w:div w:id="1706441959">
      <w:marLeft w:val="0"/>
      <w:marRight w:val="0"/>
      <w:marTop w:val="0"/>
      <w:marBottom w:val="0"/>
      <w:divBdr>
        <w:top w:val="none" w:sz="0" w:space="0" w:color="auto"/>
        <w:left w:val="none" w:sz="0" w:space="0" w:color="auto"/>
        <w:bottom w:val="none" w:sz="0" w:space="0" w:color="auto"/>
        <w:right w:val="none" w:sz="0" w:space="0" w:color="auto"/>
      </w:divBdr>
    </w:div>
    <w:div w:id="1706441960">
      <w:marLeft w:val="0"/>
      <w:marRight w:val="0"/>
      <w:marTop w:val="0"/>
      <w:marBottom w:val="0"/>
      <w:divBdr>
        <w:top w:val="none" w:sz="0" w:space="0" w:color="auto"/>
        <w:left w:val="none" w:sz="0" w:space="0" w:color="auto"/>
        <w:bottom w:val="none" w:sz="0" w:space="0" w:color="auto"/>
        <w:right w:val="none" w:sz="0" w:space="0" w:color="auto"/>
      </w:divBdr>
    </w:div>
    <w:div w:id="1706441961">
      <w:marLeft w:val="0"/>
      <w:marRight w:val="0"/>
      <w:marTop w:val="0"/>
      <w:marBottom w:val="0"/>
      <w:divBdr>
        <w:top w:val="none" w:sz="0" w:space="0" w:color="auto"/>
        <w:left w:val="none" w:sz="0" w:space="0" w:color="auto"/>
        <w:bottom w:val="none" w:sz="0" w:space="0" w:color="auto"/>
        <w:right w:val="none" w:sz="0" w:space="0" w:color="auto"/>
      </w:divBdr>
    </w:div>
    <w:div w:id="1706441962">
      <w:marLeft w:val="0"/>
      <w:marRight w:val="0"/>
      <w:marTop w:val="0"/>
      <w:marBottom w:val="0"/>
      <w:divBdr>
        <w:top w:val="none" w:sz="0" w:space="0" w:color="auto"/>
        <w:left w:val="none" w:sz="0" w:space="0" w:color="auto"/>
        <w:bottom w:val="none" w:sz="0" w:space="0" w:color="auto"/>
        <w:right w:val="none" w:sz="0" w:space="0" w:color="auto"/>
      </w:divBdr>
    </w:div>
    <w:div w:id="1706441963">
      <w:marLeft w:val="0"/>
      <w:marRight w:val="0"/>
      <w:marTop w:val="0"/>
      <w:marBottom w:val="0"/>
      <w:divBdr>
        <w:top w:val="none" w:sz="0" w:space="0" w:color="auto"/>
        <w:left w:val="none" w:sz="0" w:space="0" w:color="auto"/>
        <w:bottom w:val="none" w:sz="0" w:space="0" w:color="auto"/>
        <w:right w:val="none" w:sz="0" w:space="0" w:color="auto"/>
      </w:divBdr>
    </w:div>
    <w:div w:id="170644196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1</Pages>
  <Words>578</Words>
  <Characters>3299</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СТРОИТЕЛЬСТВА И ЖИЛИЩНО-КОММУНАЛЬНОГО</dc:title>
  <dc:subject/>
  <dc:creator>Информ-аналит отдел</dc:creator>
  <cp:keywords/>
  <dc:description/>
  <cp:lastModifiedBy>Информ-аналит отдел</cp:lastModifiedBy>
  <cp:revision>2</cp:revision>
  <dcterms:created xsi:type="dcterms:W3CDTF">2017-03-08T09:27:00Z</dcterms:created>
  <dcterms:modified xsi:type="dcterms:W3CDTF">2017-03-08T09:27:00Z</dcterms:modified>
</cp:coreProperties>
</file>