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7B" w:rsidRPr="00DE7C5A" w:rsidRDefault="00656F7B" w:rsidP="003D5812">
      <w:pPr>
        <w:pStyle w:val="ConsPlusTitle"/>
        <w:jc w:val="center"/>
        <w:rPr>
          <w:sz w:val="22"/>
          <w:szCs w:val="22"/>
        </w:rPr>
      </w:pPr>
      <w:r w:rsidRPr="00DE7C5A">
        <w:rPr>
          <w:sz w:val="22"/>
          <w:szCs w:val="22"/>
        </w:rPr>
        <w:t>ПЕРЕЧЕНЬ</w:t>
      </w:r>
    </w:p>
    <w:p w:rsidR="00656F7B" w:rsidRPr="00DE7C5A" w:rsidRDefault="00656F7B" w:rsidP="003D5812">
      <w:pPr>
        <w:pStyle w:val="ConsPlusTitle"/>
        <w:jc w:val="center"/>
        <w:rPr>
          <w:sz w:val="22"/>
          <w:szCs w:val="22"/>
        </w:rPr>
      </w:pPr>
      <w:r w:rsidRPr="00DE7C5A">
        <w:rPr>
          <w:sz w:val="22"/>
          <w:szCs w:val="22"/>
        </w:rPr>
        <w:t>АКТОВ, СОДЕРЖАЩИХ ОБЯЗАТЕЛЬНЫЕ ТРЕБОВАНИЯ, СОБЛЮДЕНИЕ</w:t>
      </w:r>
    </w:p>
    <w:p w:rsidR="00656F7B" w:rsidRPr="00DE7C5A" w:rsidRDefault="00656F7B" w:rsidP="003D5812">
      <w:pPr>
        <w:pStyle w:val="ConsPlusTitle"/>
        <w:jc w:val="center"/>
        <w:rPr>
          <w:sz w:val="22"/>
          <w:szCs w:val="22"/>
        </w:rPr>
      </w:pPr>
      <w:r w:rsidRPr="00DE7C5A">
        <w:rPr>
          <w:sz w:val="22"/>
          <w:szCs w:val="22"/>
        </w:rPr>
        <w:t>КОТОРЫХ ОЦЕНИВАЕТСЯ ПРИ ПРОВЕДЕНИИ МЕРОПРИЯТИЙ ПО КОНТРОЛЮ</w:t>
      </w:r>
    </w:p>
    <w:p w:rsidR="00656F7B" w:rsidRPr="00DE7C5A" w:rsidRDefault="00656F7B" w:rsidP="003D5812">
      <w:pPr>
        <w:pStyle w:val="ConsPlusTitle"/>
        <w:jc w:val="center"/>
        <w:rPr>
          <w:sz w:val="22"/>
          <w:szCs w:val="22"/>
        </w:rPr>
      </w:pPr>
      <w:r w:rsidRPr="00DE7C5A">
        <w:rPr>
          <w:sz w:val="22"/>
          <w:szCs w:val="22"/>
        </w:rPr>
        <w:t>ПРИ ОСУЩЕСТВЛЕНИИ ФЕДЕРАЛЬНОГО ГОСУДАРСТВЕННОГО НАДЗОРА</w:t>
      </w:r>
    </w:p>
    <w:p w:rsidR="00656F7B" w:rsidRPr="00DE7C5A" w:rsidRDefault="00656F7B" w:rsidP="003D5812">
      <w:pPr>
        <w:pStyle w:val="ConsPlusTitle"/>
        <w:jc w:val="center"/>
        <w:rPr>
          <w:sz w:val="22"/>
          <w:szCs w:val="22"/>
        </w:rPr>
      </w:pPr>
      <w:r w:rsidRPr="00DE7C5A">
        <w:rPr>
          <w:sz w:val="22"/>
          <w:szCs w:val="22"/>
        </w:rPr>
        <w:t>В ОБЛАСТИ БЕЗОПАСНОСТИ ДОРОЖНОГО ДВИЖЕНИЯ</w:t>
      </w:r>
    </w:p>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0"/>
        <w:rPr>
          <w:sz w:val="22"/>
          <w:szCs w:val="22"/>
        </w:rPr>
      </w:pPr>
      <w:r w:rsidRPr="00DE7C5A">
        <w:rPr>
          <w:sz w:val="22"/>
          <w:szCs w:val="22"/>
        </w:rPr>
        <w:t>Раздел I. При осуществлении деятельности,</w:t>
      </w:r>
    </w:p>
    <w:p w:rsidR="00656F7B" w:rsidRPr="00DE7C5A" w:rsidRDefault="00656F7B" w:rsidP="003D5812">
      <w:pPr>
        <w:pStyle w:val="ConsPlusNormal"/>
        <w:jc w:val="center"/>
        <w:rPr>
          <w:sz w:val="22"/>
          <w:szCs w:val="22"/>
        </w:rPr>
      </w:pPr>
      <w:r w:rsidRPr="00DE7C5A">
        <w:rPr>
          <w:sz w:val="22"/>
          <w:szCs w:val="22"/>
        </w:rPr>
        <w:t>связанной с эксплуатацией (ремонтом и содержанием)</w:t>
      </w:r>
    </w:p>
    <w:p w:rsidR="00656F7B" w:rsidRPr="00DE7C5A" w:rsidRDefault="00656F7B" w:rsidP="003D5812">
      <w:pPr>
        <w:pStyle w:val="ConsPlusNormal"/>
        <w:jc w:val="center"/>
        <w:rPr>
          <w:sz w:val="22"/>
          <w:szCs w:val="22"/>
        </w:rPr>
      </w:pPr>
      <w:r w:rsidRPr="00DE7C5A">
        <w:rPr>
          <w:sz w:val="22"/>
          <w:szCs w:val="22"/>
        </w:rPr>
        <w:t>автомобильных дорог</w:t>
      </w:r>
    </w:p>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 Международные договоры Российской Федерации</w:t>
      </w:r>
    </w:p>
    <w:p w:rsidR="00656F7B" w:rsidRPr="00DE7C5A" w:rsidRDefault="00656F7B" w:rsidP="003D5812">
      <w:pPr>
        <w:pStyle w:val="ConsPlusNormal"/>
        <w:jc w:val="center"/>
        <w:rPr>
          <w:sz w:val="22"/>
          <w:szCs w:val="22"/>
        </w:rPr>
      </w:pPr>
      <w:r w:rsidRPr="00DE7C5A">
        <w:rPr>
          <w:sz w:val="22"/>
          <w:szCs w:val="22"/>
        </w:rPr>
        <w:t>и акты органов Евразийского экономического союза</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1"/>
        <w:gridCol w:w="3622"/>
        <w:gridCol w:w="3110"/>
        <w:gridCol w:w="2676"/>
      </w:tblGrid>
      <w:tr w:rsidR="00656F7B" w:rsidRPr="00DE7C5A"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DE7C5A"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both"/>
            </w:pPr>
            <w:r w:rsidRPr="003D5812">
              <w:t>Технический регламент Таможенного союза ТР ТС 014/2011 "Безопасность автомобильных дорог", утвержденный решением Комиссии Таможенного союза от 18.10.2011 N 827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both"/>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both"/>
            </w:pPr>
            <w:r w:rsidRPr="003D5812">
              <w:t>Подпункт "в" пункта 12, пункт 13 статьи 3, пункт 15 статьи 5, подпункта "в" пункта 16 статьи 5, пункты 22 - 23 статьи 5.</w:t>
            </w:r>
          </w:p>
        </w:tc>
      </w:tr>
    </w:tbl>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I.II. Федеральные законы</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1"/>
        <w:gridCol w:w="3175"/>
        <w:gridCol w:w="2772"/>
        <w:gridCol w:w="3461"/>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24.11.1995 N 181-ФЗ</w:t>
            </w:r>
          </w:p>
          <w:p w:rsidR="00656F7B" w:rsidRPr="003D5812" w:rsidRDefault="00656F7B" w:rsidP="00866568">
            <w:pPr>
              <w:pStyle w:val="ConsPlusNormal"/>
            </w:pPr>
            <w:r w:rsidRPr="003D5812">
              <w:t>"О социальной защите инвалидов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абзац 8 пункта 8 статьи 15</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10.12.1995 N 196-ФЗ</w:t>
            </w:r>
          </w:p>
          <w:p w:rsidR="00656F7B" w:rsidRPr="003D5812" w:rsidRDefault="00656F7B" w:rsidP="00866568">
            <w:pPr>
              <w:pStyle w:val="ConsPlusNormal"/>
            </w:pPr>
            <w:r w:rsidRPr="003D5812">
              <w:t>"О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статья 10, 12 - 14, 21, 22</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13.03.2006 N 38-ФЗ</w:t>
            </w:r>
          </w:p>
          <w:p w:rsidR="00656F7B" w:rsidRPr="003D5812" w:rsidRDefault="00656F7B" w:rsidP="00866568">
            <w:pPr>
              <w:pStyle w:val="ConsPlusNormal"/>
            </w:pPr>
            <w:r w:rsidRPr="003D5812">
              <w:t>"О рекламе"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части 1, 3, 4, 5, 9, 10 статьи 19</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08.11.2007 N 257-ФЗ</w:t>
            </w:r>
          </w:p>
          <w:p w:rsidR="00656F7B" w:rsidRPr="003D5812" w:rsidRDefault="00656F7B" w:rsidP="00866568">
            <w:pPr>
              <w:pStyle w:val="ConsPlusNormal"/>
            </w:pPr>
            <w:r w:rsidRPr="003D5812">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статьи 10 - 12, 14, 15, 17, 18, часть 5 стати 16, части 1, 3 стать 19, части 3 - 6, 8, статьи 20, части 1, 2 статьи 21, части 3, 6, 10 - 12 статьи 22, части 1, 2, статьи 25, пункты 1, 5, 6 части 3 статьи 25, части 1, 2, 3, 4, 5, 8, 8.1 статьи 26, статья 30</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30.12.2009 N 384-ФЗ</w:t>
            </w:r>
          </w:p>
          <w:p w:rsidR="00656F7B" w:rsidRPr="003D5812" w:rsidRDefault="00656F7B" w:rsidP="00866568">
            <w:pPr>
              <w:pStyle w:val="ConsPlusNormal"/>
            </w:pPr>
            <w:r w:rsidRPr="003D5812">
              <w:t>"Технический регламент о безопасности зданий и сооружений"</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части 1, 2 статьи 23,</w:t>
            </w:r>
          </w:p>
          <w:p w:rsidR="00656F7B" w:rsidRPr="003D5812" w:rsidRDefault="00656F7B" w:rsidP="00866568">
            <w:pPr>
              <w:pStyle w:val="ConsPlusNormal"/>
            </w:pPr>
            <w:r w:rsidRPr="003D5812">
              <w:t>части 1, 2 статьи 36</w:t>
            </w:r>
          </w:p>
        </w:tc>
      </w:tr>
    </w:tbl>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I.III. Указы Президента Российской</w:t>
      </w:r>
    </w:p>
    <w:p w:rsidR="00656F7B" w:rsidRPr="00DE7C5A" w:rsidRDefault="00656F7B" w:rsidP="003D5812">
      <w:pPr>
        <w:pStyle w:val="ConsPlusNormal"/>
        <w:jc w:val="center"/>
        <w:rPr>
          <w:sz w:val="22"/>
          <w:szCs w:val="22"/>
        </w:rPr>
      </w:pPr>
      <w:r w:rsidRPr="00DE7C5A">
        <w:rPr>
          <w:sz w:val="22"/>
          <w:szCs w:val="22"/>
        </w:rPr>
        <w:t>Федерации, постановления и распоряжения Правительства</w:t>
      </w:r>
    </w:p>
    <w:p w:rsidR="00656F7B" w:rsidRPr="00DE7C5A" w:rsidRDefault="00656F7B" w:rsidP="003D5812">
      <w:pPr>
        <w:pStyle w:val="ConsPlusNormal"/>
        <w:jc w:val="center"/>
        <w:rPr>
          <w:sz w:val="22"/>
          <w:szCs w:val="22"/>
        </w:rPr>
      </w:pPr>
      <w:r w:rsidRPr="00DE7C5A">
        <w:rPr>
          <w:sz w:val="22"/>
          <w:szCs w:val="22"/>
        </w:rPr>
        <w:t>Российской Федерации</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1"/>
        <w:gridCol w:w="3148"/>
        <w:gridCol w:w="1961"/>
        <w:gridCol w:w="2337"/>
        <w:gridCol w:w="1962"/>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дорожного 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Совета Министров - Правительства Российской Федерации от 23.10.1993 N 1090</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пункты 13 - 15 Основных положений по допуску транспортных средств к эксплуатации</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учета дорожно-транспортных происшествий</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29.06.1995 N 647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пункты 4 - 6, 19, 21, 22</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О порядке государственного учета показателей состояния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30.04.1997 N 508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пункты 1 и 2</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государственного учета показателей состояния безопасности дорожного движения по протяженности, техническому состоянию автомобильных дорог Российской Федерации и наличию на них объектов сервиса, по количеству трамваев и троллейбусов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04.12.1998 N 1441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Нормы отвода земель для размещения автомобильных дорог и (или) объектов дорожного сервиса</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02.09.2009 N 717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пункты 1, 2, 4 - 6</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6.</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О классификации автомобильных дорог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28.09.2009 N 767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О требованиях к обеспеченности автомобильных дорог общего пользования объектами дорожного сервиса, размещаемыми в границах полос отвода</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29.10.2009 N 860</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организации и проведения работ по ремонту и содержанию автомобильных дорог федерального значения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14.11.2009 N 928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9.</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26.12.2014 N 1521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пункты 2(2), 22 - 30, 37, 48, 49, 56, 64, 70</w:t>
            </w:r>
          </w:p>
        </w:tc>
      </w:tr>
    </w:tbl>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I.IV. Нормативные правовые акты федеральных органов</w:t>
      </w:r>
    </w:p>
    <w:p w:rsidR="00656F7B" w:rsidRPr="00DE7C5A" w:rsidRDefault="00656F7B" w:rsidP="003D5812">
      <w:pPr>
        <w:pStyle w:val="ConsPlusNormal"/>
        <w:jc w:val="center"/>
        <w:rPr>
          <w:sz w:val="22"/>
          <w:szCs w:val="22"/>
        </w:rPr>
      </w:pPr>
      <w:r w:rsidRPr="00DE7C5A">
        <w:rPr>
          <w:sz w:val="22"/>
          <w:szCs w:val="22"/>
        </w:rPr>
        <w:t>исполнительной власти и нормативные документы федеральных</w:t>
      </w:r>
    </w:p>
    <w:p w:rsidR="00656F7B" w:rsidRPr="00DE7C5A" w:rsidRDefault="00656F7B" w:rsidP="003D5812">
      <w:pPr>
        <w:pStyle w:val="ConsPlusNormal"/>
        <w:jc w:val="center"/>
        <w:rPr>
          <w:sz w:val="22"/>
          <w:szCs w:val="22"/>
        </w:rPr>
      </w:pPr>
      <w:r w:rsidRPr="00DE7C5A">
        <w:rPr>
          <w:sz w:val="22"/>
          <w:szCs w:val="22"/>
        </w:rPr>
        <w:t>органов исполнительной власти</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2"/>
        <w:gridCol w:w="3615"/>
        <w:gridCol w:w="1520"/>
        <w:gridCol w:w="2359"/>
        <w:gridCol w:w="1913"/>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Порядок открытия и закрытия пересечений железнодорожных путей автомобильными дорогами (железнодорожных переездов)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26.03.2009 N 46</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Порядок проведения оценки технического состояния автомобильных дорог</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27.08.2009 N 150</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Порядок установления и использования придорожных полос автомобильных дорог федерального значения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13.01.2010 N 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12.08.2011 N 211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25.10.2012 N 384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6.</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Классификация работ по капитальному ремонту, ремонту и содержанию автомобильных дорог</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16.11.2012 N 402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подготовки проектов и схем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17.03.2015 N 43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Условия эксплуатации железнодорожных переездов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31.07.2015 N 237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bl>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I.V. Иные нормативные документы, обязательность соблюдения</w:t>
      </w:r>
    </w:p>
    <w:p w:rsidR="00656F7B" w:rsidRPr="00DE7C5A" w:rsidRDefault="00656F7B" w:rsidP="003D5812">
      <w:pPr>
        <w:pStyle w:val="ConsPlusNormal"/>
        <w:jc w:val="center"/>
        <w:rPr>
          <w:sz w:val="22"/>
          <w:szCs w:val="22"/>
        </w:rPr>
      </w:pPr>
      <w:r w:rsidRPr="00DE7C5A">
        <w:rPr>
          <w:sz w:val="22"/>
          <w:szCs w:val="22"/>
        </w:rPr>
        <w:t>которых установлена законодательством Российской Федерации</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03"/>
        <w:gridCol w:w="3816"/>
        <w:gridCol w:w="2545"/>
        <w:gridCol w:w="2935"/>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документа (обозначение) и его реквизиты</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26804-2012 "Ограждения дорожные металлические барьерного типа.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34.401-90 "Информационная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пункты 1.1.1, 1.1.4, 1.2.2, 1.1.3, 1.2.3, 2.2 (п. п. 2 - 8), 2.4 - 2.6, 2.8, 2.9, 2.11, 2.12, 2.13, 2.14, 2.15, 2.17, 2.18, 2.19, 2.20, 2.21, 2.22, раздел 3</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50970-2011 "Технические средства организации дорожного движения. Столбики сигнальные дорожные. Общие технические требования. Правила применения"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за исключением пунктов 5.7 - 5.10, раздела 6</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50971-2011 "Технические средства организации дорожного движения. Световозвращатели дорожные. Общие технические требования. Правила применения"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за исключением пунктов 5.5 - 5.10, раздела 6</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6.</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51256-2011 Технические средства организации дорожного движения. Разметка дорожная. Классификация.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51582-2000 "Технические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9.</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10.</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за исключением раздела 5</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52290-2004 "Технические средства организации дорожного движения. Знаки дорожные.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1, 3, 4, пункты 5.1 - 5.6.2, раздел 6</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52398-2005 "Классификация автомобильных дорог. Основные параметры и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1 - 4</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52399-2005 "Геометрические элементы автомобильных дорог"</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52575-2006 "Дороги автомобильные общего пользования. Материалы для дорожной разметки.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за исключением пунктов 5.4 - 5.9</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16.</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52605-2006 "Технические средства организации дорожного движения. Искусственные неровности. Общие технические требования. Правила применения"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за исключением раздела 5</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за исключением раздела 8</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52748-2007 "Дороги автомобильные общего пользования. Нормативные нагрузки, расчетные схемы нагружения и габариты приближения"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4, 5, 6</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19.</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52765-2007 "Дороги автомобильные общего пользования. Элементы обустройства. Классификация"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20.</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52766-2007 "Дороги автомобильные общего пользования. Элементы обустройства.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 4, п. 5.1, 5.3</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52875-2007 "Указатели тактильные наземные для инвалидов по зрению.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подраздел 4.1, 4.2</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53170-2008 Дороги автомобильные общего пользования. Изделия для дорожной разметки. Штучные формы.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за исключением пунктов 5.3, 5.4, разделов 6 и 7</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53172-2008 "Дороги автомобильные общего пользования. Изделия для дорожной разметки. Микростеклошарики.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1, 2, 3 и 10</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54306-2011 "Дороги автомобильные общего пользования. Изделия для дорожной разметки. Полимерные ленты.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за исключением пунктов 6.2 - 6.4, разделов 7 и 8</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56350-2015 "Интеллектуальные транспортные системы. Косвенное управление транспортными потоками. Требования к динамическим информационным табло"</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26.</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ИСО 23600-2013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34.13330.2012 "СНиП 2.05.02-85* "Автомобильные дороги".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1, 4 (за исключением пунктов 4.12, 4.13), 5 (за исключением п. 5.2), 6, 7 (пункты 7.26, 7.27), 8 (пункты 8.5, 8.15, 8.16, 8.17, 8.18, 8.38, 8.39, 8.40), 9 (пункты 9.3 - 9.5), 10, 11 (за исключением пунктов 11.2 - 11.5), приложение А</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35.13330.2011 "СНиП 2.05.03-84* "Мосты и трубы".</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1, 4, 5 (пункты 5.1, 5.4, 5.5, 5.7, 5.10, 5.20, 5.21, 5.42, 5.59 - 5.63, 5.70, 5.76 - 5.78, 5.80, 5.81, 5.85, 5.87, 5.91)</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29.</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42.13330.2011 "СНиП 2.07.01-89* "Градостроительство. Планировка и застройка городских и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1, 5 (пункты 5.10), 6 (пункт 6.1), 8 (пункты 8.16, 8.17, 8.21), 9 (пункты 9.3 - 9.6, 9.21, 9.25, 9.28, 9.30), 10 (пункты 10.3 - 10.5), 11, приложения К и Л</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30.</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46.13330.2012 "СНиП 3.06.04-91 "Мосты и трубы".</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52.13330.2011 "СНиП 23-05-95* "Естественное и искусственное освещение".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1, 4 (пункт 4.1), 7 (пункты 7.32 - 7.80, 7.115 - 7.121), приложения В.2 и Ж</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59.13330.2012 "СНиП 35-01-2001 "Доступность зданий и сооружений для маломобильных групп населения"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78.13330.2012 "СНиП 3.06.03-85 "Автомобильные дороги".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 15</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98.13330.2012 "СНиП 2.05.09-90 "Трамвайные и троллейбусные линии".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Разделы 1, 4 (пункты 4.1 - 4.10), 5 (пункты 5.1 - 5.5, 5.8, 5.9 - 5.33, 5.36 - 5.41, 5.43, 5.44, 5.50, 5.69 - 5.73, 5.76, 5.81), 6 (пункты 6.1 - 6.8), 7 (пункты 7.8, 7.9, 7.17 - 7.19, 7, 41, 7.96) Приложения В, Г.</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35.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СП 122.13330.2012 "СНиП 32-04-97 "Тоннели железнодорожные и автодорожные"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bl>
    <w:p w:rsidR="00656F7B" w:rsidRDefault="00656F7B" w:rsidP="003D5812">
      <w:pPr>
        <w:pStyle w:val="ConsPlusNormal"/>
        <w:jc w:val="both"/>
        <w:rPr>
          <w:sz w:val="22"/>
          <w:szCs w:val="22"/>
        </w:rPr>
      </w:pPr>
    </w:p>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0"/>
        <w:rPr>
          <w:sz w:val="22"/>
          <w:szCs w:val="22"/>
        </w:rPr>
      </w:pPr>
      <w:r w:rsidRPr="00DE7C5A">
        <w:rPr>
          <w:sz w:val="22"/>
          <w:szCs w:val="22"/>
        </w:rPr>
        <w:t>Раздел II. При осуществлении деятельности,</w:t>
      </w:r>
    </w:p>
    <w:p w:rsidR="00656F7B" w:rsidRPr="00DE7C5A" w:rsidRDefault="00656F7B" w:rsidP="003D5812">
      <w:pPr>
        <w:pStyle w:val="ConsPlusNormal"/>
        <w:jc w:val="center"/>
        <w:rPr>
          <w:sz w:val="22"/>
          <w:szCs w:val="22"/>
        </w:rPr>
      </w:pPr>
      <w:r w:rsidRPr="00DE7C5A">
        <w:rPr>
          <w:sz w:val="22"/>
          <w:szCs w:val="22"/>
        </w:rPr>
        <w:t>связанной с эксплуатацией транспортных средств</w:t>
      </w:r>
    </w:p>
    <w:p w:rsidR="00656F7B" w:rsidRPr="00DE7C5A" w:rsidRDefault="00656F7B" w:rsidP="003D5812">
      <w:pPr>
        <w:pStyle w:val="ConsPlusNormal"/>
        <w:jc w:val="center"/>
        <w:rPr>
          <w:sz w:val="22"/>
          <w:szCs w:val="22"/>
        </w:rPr>
      </w:pPr>
      <w:r w:rsidRPr="00DE7C5A">
        <w:rPr>
          <w:sz w:val="22"/>
          <w:szCs w:val="22"/>
        </w:rPr>
        <w:t>или оказанием транспортных услуг</w:t>
      </w:r>
    </w:p>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II.I. Международные договоры Российской Федерации</w:t>
      </w:r>
    </w:p>
    <w:p w:rsidR="00656F7B" w:rsidRPr="00DE7C5A" w:rsidRDefault="00656F7B" w:rsidP="003D5812">
      <w:pPr>
        <w:pStyle w:val="ConsPlusNormal"/>
        <w:jc w:val="center"/>
        <w:rPr>
          <w:sz w:val="22"/>
          <w:szCs w:val="22"/>
        </w:rPr>
      </w:pPr>
      <w:r w:rsidRPr="00DE7C5A">
        <w:rPr>
          <w:sz w:val="22"/>
          <w:szCs w:val="22"/>
        </w:rPr>
        <w:t>и акты органов Евразийского экономического союза</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1"/>
        <w:gridCol w:w="3720"/>
        <w:gridCol w:w="3062"/>
        <w:gridCol w:w="2626"/>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Технический регламент Таможенного союза ТР ТС 018/2011 "О безопасности колесных транспортных средств", утвержденный решением Комиссии Таможенного союза от 09.12.2011 N 877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both"/>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 4 Главы V</w:t>
            </w:r>
          </w:p>
          <w:p w:rsidR="00656F7B" w:rsidRPr="003D5812" w:rsidRDefault="00656F7B" w:rsidP="00866568">
            <w:pPr>
              <w:pStyle w:val="ConsPlusNormal"/>
            </w:pPr>
            <w:r w:rsidRPr="003D5812">
              <w:t>Приложение N 8</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Европейским соглашением о международной дорожной перевозке опасных грузов (ДОПОГ/ADR); заключена в г. Женеве 30.09.1957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both"/>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Приложения А и В</w:t>
            </w:r>
          </w:p>
        </w:tc>
      </w:tr>
    </w:tbl>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II.II. Федеральные законы</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2"/>
        <w:gridCol w:w="3648"/>
        <w:gridCol w:w="2703"/>
        <w:gridCol w:w="3056"/>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и</w:t>
            </w:r>
          </w:p>
          <w:p w:rsidR="00656F7B" w:rsidRPr="003D5812" w:rsidRDefault="00656F7B" w:rsidP="00866568">
            <w:pPr>
              <w:pStyle w:val="ConsPlusNormal"/>
              <w:jc w:val="center"/>
            </w:pPr>
            <w:r w:rsidRPr="003D5812">
              <w:t>реквизиты акта</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w:t>
            </w:r>
          </w:p>
          <w:p w:rsidR="00656F7B" w:rsidRPr="003D5812" w:rsidRDefault="00656F7B" w:rsidP="00866568">
            <w:pPr>
              <w:pStyle w:val="ConsPlusNormal"/>
              <w:jc w:val="center"/>
            </w:pPr>
            <w:r w:rsidRPr="003D5812">
              <w:t>перечня объектов, в отношении которых устанавливаются обязательные</w:t>
            </w:r>
          </w:p>
          <w:p w:rsidR="00656F7B" w:rsidRPr="003D5812" w:rsidRDefault="00656F7B" w:rsidP="00866568">
            <w:pPr>
              <w:pStyle w:val="ConsPlusNormal"/>
              <w:jc w:val="center"/>
            </w:pPr>
            <w:r w:rsidRPr="003D5812">
              <w:t>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10.12.1995 N 196-ФЗ</w:t>
            </w:r>
          </w:p>
          <w:p w:rsidR="00656F7B" w:rsidRPr="003D5812" w:rsidRDefault="00656F7B" w:rsidP="00866568">
            <w:pPr>
              <w:pStyle w:val="ConsPlusNormal"/>
            </w:pPr>
            <w:r w:rsidRPr="003D5812">
              <w:t>"О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статьи 3 - 6, 10, 12 - 26, 28, 29</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25.04.2002 N 40-ФЗ</w:t>
            </w:r>
          </w:p>
          <w:p w:rsidR="00656F7B" w:rsidRPr="003D5812" w:rsidRDefault="00656F7B" w:rsidP="00866568">
            <w:pPr>
              <w:pStyle w:val="ConsPlusNormal"/>
            </w:pPr>
            <w:r w:rsidRPr="003D5812">
              <w:t>"Об обязательном страховании гражданской ответственности владельцев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Статья 4</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13.03.2006 N 38-ФЗ</w:t>
            </w:r>
          </w:p>
          <w:p w:rsidR="00656F7B" w:rsidRPr="003D5812" w:rsidRDefault="00656F7B" w:rsidP="00866568">
            <w:pPr>
              <w:pStyle w:val="ConsPlusNormal"/>
            </w:pPr>
            <w:r w:rsidRPr="003D5812">
              <w:t>"О рекламе"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части 1, 3, 4, 5.8, 9, 10 статьи 19, частей 2, 3, 5, 6 статьи 20</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08.11.2007 N 259-ФЗ</w:t>
            </w:r>
          </w:p>
          <w:p w:rsidR="00656F7B" w:rsidRPr="003D5812" w:rsidRDefault="00656F7B" w:rsidP="00866568">
            <w:pPr>
              <w:pStyle w:val="ConsPlusNormal"/>
            </w:pPr>
            <w:r w:rsidRPr="003D5812">
              <w:t>"Устав автомобильного транспорта и городского наземного электрического транспорта"</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Статья 6</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Федеральный закон от 01.07.2011 N 170-ФЗ</w:t>
            </w:r>
          </w:p>
          <w:p w:rsidR="00656F7B" w:rsidRPr="003D5812" w:rsidRDefault="00656F7B" w:rsidP="00866568">
            <w:pPr>
              <w:pStyle w:val="ConsPlusNormal"/>
            </w:pPr>
            <w:r w:rsidRPr="003D5812">
              <w:t>"О техническом осмотре транспортных средств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Статья 15</w:t>
            </w:r>
          </w:p>
        </w:tc>
      </w:tr>
    </w:tbl>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II.III. Указы Президента Российской</w:t>
      </w:r>
    </w:p>
    <w:p w:rsidR="00656F7B" w:rsidRPr="00DE7C5A" w:rsidRDefault="00656F7B" w:rsidP="003D5812">
      <w:pPr>
        <w:pStyle w:val="ConsPlusNormal"/>
        <w:jc w:val="center"/>
        <w:rPr>
          <w:sz w:val="22"/>
          <w:szCs w:val="22"/>
        </w:rPr>
      </w:pPr>
      <w:r w:rsidRPr="00DE7C5A">
        <w:rPr>
          <w:sz w:val="22"/>
          <w:szCs w:val="22"/>
        </w:rPr>
        <w:t>Федерации, постановления и распоряжения Правительства</w:t>
      </w:r>
    </w:p>
    <w:p w:rsidR="00656F7B" w:rsidRPr="00DE7C5A" w:rsidRDefault="00656F7B" w:rsidP="003D5812">
      <w:pPr>
        <w:pStyle w:val="ConsPlusNormal"/>
        <w:jc w:val="center"/>
        <w:rPr>
          <w:sz w:val="22"/>
          <w:szCs w:val="22"/>
        </w:rPr>
      </w:pPr>
      <w:r w:rsidRPr="00DE7C5A">
        <w:rPr>
          <w:sz w:val="22"/>
          <w:szCs w:val="22"/>
        </w:rPr>
        <w:t>Российской Федерации</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1"/>
        <w:gridCol w:w="2626"/>
        <w:gridCol w:w="2010"/>
        <w:gridCol w:w="2398"/>
        <w:gridCol w:w="2374"/>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дорожного 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Совета Министров - Правительства Российской Федерации от 23.10.1993 N 1090</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перевозок грузов автомобильным транспортом</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14.11.2009 N 928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Наличие заполненных документов, предусмотренных приложением N 4, 5, 8</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проведения технического осмотра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05.12.2011 N 1008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 15</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организованной перевозки группы детей автобусами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постановление Правительства Российской Федерации от 17.12.2013 N 1177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 3, 4, 8, 10, 11, 13,</w:t>
            </w:r>
          </w:p>
        </w:tc>
      </w:tr>
    </w:tbl>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II.IV. Нормативные правовые акты федеральных органов</w:t>
      </w:r>
    </w:p>
    <w:p w:rsidR="00656F7B" w:rsidRPr="00DE7C5A" w:rsidRDefault="00656F7B" w:rsidP="003D5812">
      <w:pPr>
        <w:pStyle w:val="ConsPlusNormal"/>
        <w:jc w:val="center"/>
        <w:rPr>
          <w:sz w:val="22"/>
          <w:szCs w:val="22"/>
        </w:rPr>
      </w:pPr>
      <w:r w:rsidRPr="00DE7C5A">
        <w:rPr>
          <w:sz w:val="22"/>
          <w:szCs w:val="22"/>
        </w:rPr>
        <w:t>исполнительной власти и нормативные документы федеральных</w:t>
      </w:r>
    </w:p>
    <w:p w:rsidR="00656F7B" w:rsidRPr="00DE7C5A" w:rsidRDefault="00656F7B" w:rsidP="003D5812">
      <w:pPr>
        <w:pStyle w:val="ConsPlusNormal"/>
        <w:jc w:val="center"/>
        <w:rPr>
          <w:sz w:val="22"/>
          <w:szCs w:val="22"/>
        </w:rPr>
      </w:pPr>
      <w:r w:rsidRPr="00DE7C5A">
        <w:rPr>
          <w:sz w:val="22"/>
          <w:szCs w:val="22"/>
        </w:rPr>
        <w:t>органов исполнительной власти</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2"/>
        <w:gridCol w:w="3369"/>
        <w:gridCol w:w="1552"/>
        <w:gridCol w:w="2465"/>
        <w:gridCol w:w="2021"/>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Положение об особенностях режима рабочего времени и времени отдыха водителей автомобилей</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20.08.2004 N 15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 II</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Обязательные реквизиты и порядок заполнения путевых листов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18.09.2008 N 152</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24.07.2012 N 258</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Раздел IV</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4.</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Требования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13.02.2013 N 36</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Приложение N 2, 3</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5.</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Порядок оснащения транспортных средств тахографами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21.08.2013 N 273</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Пункт 3</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6.</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Правила обеспечения безопасности перевозок пассажиров и грузов автомобильным транспортом и городским наземным электрическим транспортом</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приказ Минтранса России от 15.01.2014 N 7</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bl>
    <w:p w:rsidR="00656F7B" w:rsidRPr="00DE7C5A" w:rsidRDefault="00656F7B" w:rsidP="003D5812">
      <w:pPr>
        <w:pStyle w:val="ConsPlusNormal"/>
        <w:jc w:val="both"/>
        <w:rPr>
          <w:sz w:val="22"/>
          <w:szCs w:val="22"/>
        </w:rPr>
      </w:pPr>
    </w:p>
    <w:p w:rsidR="00656F7B" w:rsidRPr="00DE7C5A" w:rsidRDefault="00656F7B" w:rsidP="003D5812">
      <w:pPr>
        <w:pStyle w:val="ConsPlusNormal"/>
        <w:jc w:val="center"/>
        <w:outlineLvl w:val="1"/>
        <w:rPr>
          <w:sz w:val="22"/>
          <w:szCs w:val="22"/>
        </w:rPr>
      </w:pPr>
      <w:r w:rsidRPr="00DE7C5A">
        <w:rPr>
          <w:sz w:val="22"/>
          <w:szCs w:val="22"/>
        </w:rPr>
        <w:t>II.V. Иные нормативные документы, обязательность соблюдения</w:t>
      </w:r>
    </w:p>
    <w:p w:rsidR="00656F7B" w:rsidRPr="00DE7C5A" w:rsidRDefault="00656F7B" w:rsidP="003D5812">
      <w:pPr>
        <w:pStyle w:val="ConsPlusNormal"/>
        <w:jc w:val="center"/>
        <w:rPr>
          <w:sz w:val="22"/>
          <w:szCs w:val="22"/>
        </w:rPr>
      </w:pPr>
      <w:r w:rsidRPr="00DE7C5A">
        <w:rPr>
          <w:sz w:val="22"/>
          <w:szCs w:val="22"/>
        </w:rPr>
        <w:t>которых установлена законодательством Российской Федерации</w:t>
      </w:r>
    </w:p>
    <w:p w:rsidR="00656F7B" w:rsidRPr="00DE7C5A" w:rsidRDefault="00656F7B" w:rsidP="003D581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1"/>
        <w:gridCol w:w="3389"/>
        <w:gridCol w:w="3226"/>
        <w:gridCol w:w="2793"/>
      </w:tblGrid>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N</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Наименование документа (обозначение) и его реквизиты</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Указание на структурные единицы акта, соблюдение которых оценивается при проведении мероприятий по контролю</w:t>
            </w:r>
          </w:p>
        </w:tc>
      </w:tr>
      <w:tr w:rsidR="00656F7B" w:rsidRPr="003D5812" w:rsidTr="003D5812">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jc w:val="center"/>
            </w:pPr>
            <w:r w:rsidRPr="003D5812">
              <w:t>1.</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ГОСТ Р 51709-2001 "Автотранспортные средства. Требования безопасности к техническому состоянию и методы проверки"</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Юридические лица, индивидуальные предприниматели и граждане</w:t>
            </w:r>
          </w:p>
        </w:tc>
        <w:tc>
          <w:tcPr>
            <w:tcW w:w="0" w:type="auto"/>
            <w:tcBorders>
              <w:top w:val="single" w:sz="4" w:space="0" w:color="auto"/>
              <w:left w:val="single" w:sz="4" w:space="0" w:color="auto"/>
              <w:bottom w:val="single" w:sz="4" w:space="0" w:color="auto"/>
              <w:right w:val="single" w:sz="4" w:space="0" w:color="auto"/>
            </w:tcBorders>
          </w:tcPr>
          <w:p w:rsidR="00656F7B" w:rsidRPr="003D5812" w:rsidRDefault="00656F7B" w:rsidP="00866568">
            <w:pPr>
              <w:pStyle w:val="ConsPlusNormal"/>
            </w:pPr>
            <w:r w:rsidRPr="003D5812">
              <w:t>В полном объеме</w:t>
            </w:r>
          </w:p>
        </w:tc>
      </w:tr>
    </w:tbl>
    <w:p w:rsidR="00656F7B" w:rsidRDefault="00656F7B" w:rsidP="003D5812"/>
    <w:sectPr w:rsidR="00656F7B"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7B" w:rsidRDefault="00656F7B">
      <w:r>
        <w:separator/>
      </w:r>
    </w:p>
  </w:endnote>
  <w:endnote w:type="continuationSeparator" w:id="0">
    <w:p w:rsidR="00656F7B" w:rsidRDefault="00656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7B" w:rsidRDefault="00656F7B" w:rsidP="00DF5729">
    <w:pPr>
      <w:jc w:val="center"/>
      <w:rPr>
        <w:sz w:val="2"/>
        <w:szCs w:val="2"/>
      </w:rPr>
    </w:pPr>
  </w:p>
  <w:p w:rsidR="00656F7B" w:rsidRDefault="00656F7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7B" w:rsidRDefault="00656F7B">
      <w:r>
        <w:separator/>
      </w:r>
    </w:p>
  </w:footnote>
  <w:footnote w:type="continuationSeparator" w:id="0">
    <w:p w:rsidR="00656F7B" w:rsidRDefault="00656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7B" w:rsidRDefault="00656F7B" w:rsidP="00DF5729">
    <w:pPr>
      <w:jc w:val="center"/>
      <w:rPr>
        <w:sz w:val="2"/>
        <w:szCs w:val="2"/>
      </w:rPr>
    </w:pPr>
  </w:p>
  <w:p w:rsidR="00656F7B" w:rsidRDefault="00656F7B">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656F7B" w:rsidRPr="002A36C4" w:rsidRDefault="00656F7B"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56F7B" w:rsidRPr="002A36C4" w:rsidRDefault="00656F7B"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56F7B" w:rsidRDefault="00656F7B">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3D5812"/>
    <w:rsid w:val="00415D80"/>
    <w:rsid w:val="00470855"/>
    <w:rsid w:val="00616E37"/>
    <w:rsid w:val="00656F7B"/>
    <w:rsid w:val="006C2CAC"/>
    <w:rsid w:val="006D6D97"/>
    <w:rsid w:val="00706E08"/>
    <w:rsid w:val="00866568"/>
    <w:rsid w:val="008A40F2"/>
    <w:rsid w:val="00CA5FB3"/>
    <w:rsid w:val="00DE7C5A"/>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D07F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D07F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D07FE"/>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47693726">
      <w:marLeft w:val="0"/>
      <w:marRight w:val="0"/>
      <w:marTop w:val="0"/>
      <w:marBottom w:val="0"/>
      <w:divBdr>
        <w:top w:val="none" w:sz="0" w:space="0" w:color="auto"/>
        <w:left w:val="none" w:sz="0" w:space="0" w:color="auto"/>
        <w:bottom w:val="none" w:sz="0" w:space="0" w:color="auto"/>
        <w:right w:val="none" w:sz="0" w:space="0" w:color="auto"/>
      </w:divBdr>
    </w:div>
    <w:div w:id="1247693727">
      <w:marLeft w:val="0"/>
      <w:marRight w:val="0"/>
      <w:marTop w:val="0"/>
      <w:marBottom w:val="0"/>
      <w:divBdr>
        <w:top w:val="none" w:sz="0" w:space="0" w:color="auto"/>
        <w:left w:val="none" w:sz="0" w:space="0" w:color="auto"/>
        <w:bottom w:val="none" w:sz="0" w:space="0" w:color="auto"/>
        <w:right w:val="none" w:sz="0" w:space="0" w:color="auto"/>
      </w:divBdr>
    </w:div>
    <w:div w:id="1247693728">
      <w:marLeft w:val="0"/>
      <w:marRight w:val="0"/>
      <w:marTop w:val="0"/>
      <w:marBottom w:val="0"/>
      <w:divBdr>
        <w:top w:val="none" w:sz="0" w:space="0" w:color="auto"/>
        <w:left w:val="none" w:sz="0" w:space="0" w:color="auto"/>
        <w:bottom w:val="none" w:sz="0" w:space="0" w:color="auto"/>
        <w:right w:val="none" w:sz="0" w:space="0" w:color="auto"/>
      </w:divBdr>
    </w:div>
    <w:div w:id="1247693729">
      <w:marLeft w:val="0"/>
      <w:marRight w:val="0"/>
      <w:marTop w:val="0"/>
      <w:marBottom w:val="0"/>
      <w:divBdr>
        <w:top w:val="none" w:sz="0" w:space="0" w:color="auto"/>
        <w:left w:val="none" w:sz="0" w:space="0" w:color="auto"/>
        <w:bottom w:val="none" w:sz="0" w:space="0" w:color="auto"/>
        <w:right w:val="none" w:sz="0" w:space="0" w:color="auto"/>
      </w:divBdr>
    </w:div>
    <w:div w:id="1247693730">
      <w:marLeft w:val="0"/>
      <w:marRight w:val="0"/>
      <w:marTop w:val="0"/>
      <w:marBottom w:val="0"/>
      <w:divBdr>
        <w:top w:val="none" w:sz="0" w:space="0" w:color="auto"/>
        <w:left w:val="none" w:sz="0" w:space="0" w:color="auto"/>
        <w:bottom w:val="none" w:sz="0" w:space="0" w:color="auto"/>
        <w:right w:val="none" w:sz="0" w:space="0" w:color="auto"/>
      </w:divBdr>
    </w:div>
    <w:div w:id="124769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3302</Words>
  <Characters>18827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Информ-аналит отдел</dc:creator>
  <cp:keywords/>
  <dc:description/>
  <cp:lastModifiedBy>Информ-аналит отдел</cp:lastModifiedBy>
  <cp:revision>2</cp:revision>
  <dcterms:created xsi:type="dcterms:W3CDTF">2017-06-13T14:59:00Z</dcterms:created>
  <dcterms:modified xsi:type="dcterms:W3CDTF">2017-06-13T14:59:00Z</dcterms:modified>
</cp:coreProperties>
</file>