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274" w:rsidRPr="0021594F" w:rsidRDefault="00B16274" w:rsidP="00EC2AB8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21594F">
        <w:rPr>
          <w:sz w:val="22"/>
          <w:szCs w:val="22"/>
        </w:rPr>
        <w:t xml:space="preserve">Зарегистрировано в Минюсте России 9 января </w:t>
      </w:r>
      <w:smartTag w:uri="urn:schemas-microsoft-com:office:smarttags" w:element="metricconverter">
        <w:smartTagPr>
          <w:attr w:name="ProductID" w:val="2018 г"/>
        </w:smartTagPr>
        <w:r w:rsidRPr="0021594F">
          <w:rPr>
            <w:sz w:val="22"/>
            <w:szCs w:val="22"/>
          </w:rPr>
          <w:t>2018 г</w:t>
        </w:r>
      </w:smartTag>
      <w:r w:rsidRPr="0021594F">
        <w:rPr>
          <w:sz w:val="22"/>
          <w:szCs w:val="22"/>
        </w:rPr>
        <w:t>. N 49549</w:t>
      </w:r>
    </w:p>
    <w:p w:rsidR="00B16274" w:rsidRPr="0021594F" w:rsidRDefault="00B16274" w:rsidP="00EC2AB8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r w:rsidRPr="0021594F">
        <w:rPr>
          <w:sz w:val="22"/>
          <w:szCs w:val="22"/>
        </w:rPr>
        <w:t>МИНИСТЕРСТВО ПРИРОДНЫХ РЕСУРСОВ И ЭКОЛОГИИ</w:t>
      </w: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r w:rsidRPr="0021594F">
        <w:rPr>
          <w:sz w:val="22"/>
          <w:szCs w:val="22"/>
        </w:rPr>
        <w:t>РОССИЙСКОЙ ФЕДЕРАЦИИ</w:t>
      </w:r>
    </w:p>
    <w:p w:rsidR="00B16274" w:rsidRPr="0021594F" w:rsidRDefault="00B16274" w:rsidP="00EC2AB8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r w:rsidRPr="0021594F">
        <w:rPr>
          <w:sz w:val="22"/>
          <w:szCs w:val="22"/>
        </w:rPr>
        <w:t>ПРИКАЗ</w:t>
      </w: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r w:rsidRPr="0021594F">
        <w:rPr>
          <w:sz w:val="22"/>
          <w:szCs w:val="22"/>
        </w:rPr>
        <w:t xml:space="preserve">от 15 сентября </w:t>
      </w:r>
      <w:smartTag w:uri="urn:schemas-microsoft-com:office:smarttags" w:element="metricconverter">
        <w:smartTagPr>
          <w:attr w:name="ProductID" w:val="2017 г"/>
        </w:smartTagPr>
        <w:r w:rsidRPr="0021594F">
          <w:rPr>
            <w:sz w:val="22"/>
            <w:szCs w:val="22"/>
          </w:rPr>
          <w:t>2017 г</w:t>
        </w:r>
      </w:smartTag>
      <w:r w:rsidRPr="0021594F">
        <w:rPr>
          <w:sz w:val="22"/>
          <w:szCs w:val="22"/>
        </w:rPr>
        <w:t>. N 498</w:t>
      </w:r>
    </w:p>
    <w:p w:rsidR="00B16274" w:rsidRPr="0021594F" w:rsidRDefault="00B16274" w:rsidP="00EC2AB8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r w:rsidRPr="0021594F">
        <w:rPr>
          <w:sz w:val="22"/>
          <w:szCs w:val="22"/>
        </w:rPr>
        <w:t>ОБ УТВЕРЖДЕНИИ ПРАВИЛ ЭКСПЛУАТАЦИИ УСТАНОВОК ОЧИСТКИ ГАЗА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 xml:space="preserve">В соответствии со статьей 16.1 Федерального закона от 4 мая </w:t>
      </w:r>
      <w:smartTag w:uri="urn:schemas-microsoft-com:office:smarttags" w:element="metricconverter">
        <w:smartTagPr>
          <w:attr w:name="ProductID" w:val="1999 г"/>
        </w:smartTagPr>
        <w:r w:rsidRPr="0021594F">
          <w:rPr>
            <w:sz w:val="22"/>
            <w:szCs w:val="22"/>
          </w:rPr>
          <w:t>1999 г</w:t>
        </w:r>
      </w:smartTag>
      <w:r w:rsidRPr="0021594F">
        <w:rPr>
          <w:sz w:val="22"/>
          <w:szCs w:val="22"/>
        </w:rPr>
        <w:t xml:space="preserve">. N 96-ФЗ "Об охране атмосферного воздуха" (Собрание законодательства Российской Федерации, 1999, N 18, ст. 2222; 2004, N 35, ст. 3607; 2005, N 19, ст. 1752; 2006, N 1, ст. 10; 2008, N 30, ст. 3616; 2009, N 1, ст. 17, ст. 21; N 52, ст. 6450; 2011, N 30, ст. 4590, ст. 4596; N 48, ст. 6732; 2012, N 26, ст. 3446; 2013, N 30, ст. 4059; 2014, N 30, ст. 4220; 2015, N 1, ст. 11; N 29, ст. 4359) и подпунктом 5.2.54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</w:t>
      </w:r>
      <w:smartTag w:uri="urn:schemas-microsoft-com:office:smarttags" w:element="metricconverter">
        <w:smartTagPr>
          <w:attr w:name="ProductID" w:val="2015 г"/>
        </w:smartTagPr>
        <w:r w:rsidRPr="0021594F">
          <w:rPr>
            <w:sz w:val="22"/>
            <w:szCs w:val="22"/>
          </w:rPr>
          <w:t>2015 г</w:t>
        </w:r>
      </w:smartTag>
      <w:r w:rsidRPr="0021594F">
        <w:rPr>
          <w:sz w:val="22"/>
          <w:szCs w:val="22"/>
        </w:rPr>
        <w:t>. N 1219 (Собрание законодательства Российской Федерации, 2015, N 47, ст. 6586; 2016, N 2, ст. 325; N 25, ст. 3811; N 28, ст. 4741; N 29, ст. 4816; N 38, ст. 5564; N 39, ст. 5658; N 49, ст. 6904), приказываю: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 xml:space="preserve">1. Утвердить </w:t>
      </w:r>
      <w:hyperlink w:anchor="Par28" w:tooltip="ПРАВИЛА ЭКСПЛУАТАЦИИ УСТАНОВОК ОЧИСТКИ ГАЗА" w:history="1">
        <w:r w:rsidRPr="0021594F">
          <w:rPr>
            <w:sz w:val="22"/>
            <w:szCs w:val="22"/>
          </w:rPr>
          <w:t>Правила</w:t>
        </w:r>
      </w:hyperlink>
      <w:r w:rsidRPr="0021594F">
        <w:rPr>
          <w:sz w:val="22"/>
          <w:szCs w:val="22"/>
        </w:rPr>
        <w:t xml:space="preserve"> эксплуатации установок очистки газа.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 xml:space="preserve">2. Признать не подлежащими применению на территории Российской Федерации Правила эксплуатации установок очистки газа (ПЭУ-84), утвержденные Минхиммашем СССР от 28 ноября </w:t>
      </w:r>
      <w:smartTag w:uri="urn:schemas-microsoft-com:office:smarttags" w:element="metricconverter">
        <w:smartTagPr>
          <w:attr w:name="ProductID" w:val="1983 г"/>
        </w:smartTagPr>
        <w:r w:rsidRPr="0021594F">
          <w:rPr>
            <w:sz w:val="22"/>
            <w:szCs w:val="22"/>
          </w:rPr>
          <w:t>1983 г</w:t>
        </w:r>
      </w:smartTag>
      <w:r w:rsidRPr="0021594F">
        <w:rPr>
          <w:sz w:val="22"/>
          <w:szCs w:val="22"/>
        </w:rPr>
        <w:t>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3. Настоящий приказ вступает в силу по истечении шести месяцев после его официального опубликования.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jc w:val="right"/>
        <w:rPr>
          <w:sz w:val="22"/>
          <w:szCs w:val="22"/>
        </w:rPr>
      </w:pPr>
      <w:r w:rsidRPr="0021594F">
        <w:rPr>
          <w:sz w:val="22"/>
          <w:szCs w:val="22"/>
        </w:rPr>
        <w:t>Министр</w:t>
      </w:r>
    </w:p>
    <w:p w:rsidR="00B16274" w:rsidRPr="0021594F" w:rsidRDefault="00B16274" w:rsidP="00EC2AB8">
      <w:pPr>
        <w:pStyle w:val="ConsPlusNormal"/>
        <w:spacing w:line="300" w:lineRule="atLeast"/>
        <w:jc w:val="right"/>
        <w:rPr>
          <w:sz w:val="22"/>
          <w:szCs w:val="22"/>
        </w:rPr>
      </w:pPr>
      <w:r w:rsidRPr="0021594F">
        <w:rPr>
          <w:sz w:val="22"/>
          <w:szCs w:val="22"/>
        </w:rPr>
        <w:t>С.Е.ДОНСКОЙ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21594F">
        <w:rPr>
          <w:sz w:val="22"/>
          <w:szCs w:val="22"/>
        </w:rPr>
        <w:t>Утверждены</w:t>
      </w:r>
    </w:p>
    <w:p w:rsidR="00B16274" w:rsidRPr="0021594F" w:rsidRDefault="00B16274" w:rsidP="00EC2AB8">
      <w:pPr>
        <w:pStyle w:val="ConsPlusNormal"/>
        <w:spacing w:line="300" w:lineRule="atLeast"/>
        <w:jc w:val="right"/>
        <w:rPr>
          <w:sz w:val="22"/>
          <w:szCs w:val="22"/>
        </w:rPr>
      </w:pPr>
      <w:r w:rsidRPr="0021594F">
        <w:rPr>
          <w:sz w:val="22"/>
          <w:szCs w:val="22"/>
        </w:rPr>
        <w:t>приказом Минприроды России</w:t>
      </w:r>
    </w:p>
    <w:p w:rsidR="00B16274" w:rsidRPr="0021594F" w:rsidRDefault="00B16274" w:rsidP="00EC2AB8">
      <w:pPr>
        <w:pStyle w:val="ConsPlusNormal"/>
        <w:spacing w:line="300" w:lineRule="atLeast"/>
        <w:jc w:val="right"/>
        <w:rPr>
          <w:sz w:val="22"/>
          <w:szCs w:val="22"/>
        </w:rPr>
      </w:pPr>
      <w:r w:rsidRPr="0021594F">
        <w:rPr>
          <w:sz w:val="22"/>
          <w:szCs w:val="22"/>
        </w:rPr>
        <w:t>от 15.09.2017 N 498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8"/>
      <w:bookmarkEnd w:id="0"/>
      <w:r w:rsidRPr="0021594F">
        <w:rPr>
          <w:sz w:val="22"/>
          <w:szCs w:val="22"/>
        </w:rPr>
        <w:t>ПРАВИЛА ЭКСПЛУАТАЦИИ УСТАНОВОК ОЧИСТКИ ГАЗА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1594F">
        <w:rPr>
          <w:sz w:val="22"/>
          <w:szCs w:val="22"/>
        </w:rPr>
        <w:t>I. Общие положения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1. Правилами эксплуатации установок очистки газа (далее - Правила) устанавливаются обязательные для соблюдения требования по охране атмосферного воздуха при эксплуатации юридическими лицами и индивидуальными предпринимателями (далее - хозяйствующие субъекты) установок очистки газа (далее - газоочистная установка, ГОУ).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2. Настоящие Правила не распространяются: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на ГОУ от передвижных источников;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на ГОУ, являющиеся неотъемлемой частью технологического оборудования и не осуществляющие выбросы вредных (загрязняющих) веществ непосредственно в атмосферный воздух;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на ГОУ, расположенные внутри производственных помещений и не осуществляющие выбросы вредных (загрязняющих) веществ непосредственно в атмосферный воздух.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3. Действие настоящих Правил не распространяется на эксплуатацию ГОУ в части очистки и (или) обезвреживания выбросов радиоактивных веществ и (или) микроорганизмов.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4. Классификация и характеристики ГОУ приводятся в информационно-техническом справочнике по наилучшим доступным технологиям "Очистка выбросов вредных (загрязняющих) веществ в атмосферный воздух при производстве продукции (товаров), а также при проведении работ и оказании услуг на крупных предприятиях", размещаемом на официальном интернет-портале Бюро наилучших доступных технологий в разделе "Документы" (http://burondt.ru/informacziya/ dokumentyi/).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5. Проверка соблюдения требований настоящих Правил должна осуществляться хозяйствующими субъектами в рамках производственного экологического контроля, а также федеральным органом исполнительной власти и органами исполнительной власти субъектов Российской Федерации, осуществляющими государственный экологический надзор, согласно их компетенции в соответствии с законодательством Российской Федерации.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0"/>
      <w:bookmarkEnd w:id="1"/>
      <w:r w:rsidRPr="0021594F">
        <w:rPr>
          <w:sz w:val="22"/>
          <w:szCs w:val="22"/>
        </w:rPr>
        <w:t>6. В случае, если реконструкция, модернизация ГОУ, изменение технологических процессов и (или) режимов работы технологического оборудования и (или) ГОУ, приводит к изменению состава, объема и (или) массы выбросов, должны проводиться корректировка данных инвентаризации стационарных источников и выбросов вредных (загрязняющих) веществ в атмосферный воздух, а также внесение изменений в паспорт ГОУ &lt;1&gt;.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--------------------------------</w:t>
      </w:r>
    </w:p>
    <w:p w:rsidR="00B16274" w:rsidRPr="00EC2AB8" w:rsidRDefault="00B16274" w:rsidP="00EC2AB8">
      <w:pPr>
        <w:pStyle w:val="ConsPlusNormal"/>
        <w:spacing w:line="300" w:lineRule="atLeast"/>
        <w:ind w:firstLine="540"/>
        <w:jc w:val="both"/>
      </w:pPr>
      <w:r w:rsidRPr="00EC2AB8">
        <w:t xml:space="preserve">&lt;1&gt; Пункт 3 статьи 22 Федерального закона от 4 мая </w:t>
      </w:r>
      <w:smartTag w:uri="urn:schemas-microsoft-com:office:smarttags" w:element="metricconverter">
        <w:smartTagPr>
          <w:attr w:name="ProductID" w:val="1999 г"/>
        </w:smartTagPr>
        <w:r w:rsidRPr="00EC2AB8">
          <w:t>1999 г</w:t>
        </w:r>
      </w:smartTag>
      <w:r w:rsidRPr="00EC2AB8">
        <w:t>. N 96-ФЗ "Об охране атмосферного воздуха".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 xml:space="preserve">7. При проектировании, вводе в эксплуатацию, эксплуатации, реконструкции, модернизации, ликвидации и выводе из эксплуатации ГОУ должны учитываться требования Федерального закона от 30 декабря </w:t>
      </w:r>
      <w:smartTag w:uri="urn:schemas-microsoft-com:office:smarttags" w:element="metricconverter">
        <w:smartTagPr>
          <w:attr w:name="ProductID" w:val="2009 г"/>
        </w:smartTagPr>
        <w:r w:rsidRPr="0021594F">
          <w:rPr>
            <w:sz w:val="22"/>
            <w:szCs w:val="22"/>
          </w:rPr>
          <w:t>2009 г</w:t>
        </w:r>
      </w:smartTag>
      <w:r w:rsidRPr="0021594F">
        <w:rPr>
          <w:sz w:val="22"/>
          <w:szCs w:val="22"/>
        </w:rPr>
        <w:t xml:space="preserve">. N 384-ФЗ "Технический регламент о безопасности зданий и сооружений" (Собрание законодательства Российской Федерации, 2010, N 1, ст. 5; 2013, N 27, ст. 3477) и Федерального закона от 22 июля </w:t>
      </w:r>
      <w:smartTag w:uri="urn:schemas-microsoft-com:office:smarttags" w:element="metricconverter">
        <w:smartTagPr>
          <w:attr w:name="ProductID" w:val="2008 г"/>
        </w:smartTagPr>
        <w:r w:rsidRPr="0021594F">
          <w:rPr>
            <w:sz w:val="22"/>
            <w:szCs w:val="22"/>
          </w:rPr>
          <w:t>2008 г</w:t>
        </w:r>
      </w:smartTag>
      <w:r w:rsidRPr="0021594F">
        <w:rPr>
          <w:sz w:val="22"/>
          <w:szCs w:val="22"/>
        </w:rPr>
        <w:t>. N 123-ФЗ "Технический регламент о требованиях пожарной безопасности" (Собрание законодательства Российской Федерации, 2008, N 30, ст. 3579; 2012, N 29, ст. 3997; 2013, N 27, ст. 3477; 2014, N 26, ст. 3366; 2015, N 29, ст. 4360; 2016, N 27, ст. 4234; N 31, ст. 4793).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1594F">
        <w:rPr>
          <w:sz w:val="22"/>
          <w:szCs w:val="22"/>
        </w:rPr>
        <w:t>II. Требования по охране атмосферного воздуха</w:t>
      </w: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r w:rsidRPr="0021594F">
        <w:rPr>
          <w:sz w:val="22"/>
          <w:szCs w:val="22"/>
        </w:rPr>
        <w:t>при эксплуатации ГОУ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8. Запрещаются размещение и эксплуатация объектов хозяйственной и иной деятельности (далее - производственный объект), которые не имеют предусмотренных правилами охраны атмосферного воздуха установок очистки газа и средств контроля за выбросами вредных (загрязняющих) веществ в атмосферный воздух (далее - выбросы). &lt;2&gt;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--------------------------------</w:t>
      </w:r>
    </w:p>
    <w:p w:rsidR="00B16274" w:rsidRPr="00EC2AB8" w:rsidRDefault="00B16274" w:rsidP="00EC2AB8">
      <w:pPr>
        <w:pStyle w:val="ConsPlusNormal"/>
        <w:spacing w:line="300" w:lineRule="atLeast"/>
        <w:ind w:firstLine="540"/>
        <w:jc w:val="both"/>
      </w:pPr>
      <w:r w:rsidRPr="00EC2AB8">
        <w:t xml:space="preserve">&lt;2&gt; Пункт 7 статьи 16 Федерального закона от 4 мая </w:t>
      </w:r>
      <w:smartTag w:uri="urn:schemas-microsoft-com:office:smarttags" w:element="metricconverter">
        <w:smartTagPr>
          <w:attr w:name="ProductID" w:val="1999 г"/>
        </w:smartTagPr>
        <w:r w:rsidRPr="00EC2AB8">
          <w:t>1999 г</w:t>
        </w:r>
      </w:smartTag>
      <w:r w:rsidRPr="00EC2AB8">
        <w:t>. N 96-ФЗ "Об охране атмосферного воздуха".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9. ГОУ должна действовать бесперебойно и обеспечивать очистку и (или) обезвреживание выбросов от технологического оборудования (установки) в течение всего периода работы этого оборудования (с момента пуска (включения) до полной остановки) на уровне технических характеристик ГОУ, содержащихся в паспорте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10. В случае, если ГОУ отключена или не обеспечивает проектную очистку и (или) обезвреживание выбросов, эксплуатация соответствующего технологического оборудования (установки) запрещена. &lt;3&gt;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--------------------------------</w:t>
      </w:r>
    </w:p>
    <w:p w:rsidR="00B16274" w:rsidRPr="00EC2AB8" w:rsidRDefault="00B16274" w:rsidP="00EC2AB8">
      <w:pPr>
        <w:pStyle w:val="ConsPlusNormal"/>
        <w:spacing w:line="300" w:lineRule="atLeast"/>
        <w:ind w:firstLine="540"/>
        <w:jc w:val="both"/>
      </w:pPr>
      <w:r w:rsidRPr="00EC2AB8">
        <w:t xml:space="preserve">&lt;3&gt; Пункт 2 статьи 16.1 Федерального закона от 4 мая </w:t>
      </w:r>
      <w:smartTag w:uri="urn:schemas-microsoft-com:office:smarttags" w:element="metricconverter">
        <w:smartTagPr>
          <w:attr w:name="ProductID" w:val="1999 г"/>
        </w:smartTagPr>
        <w:r w:rsidRPr="00EC2AB8">
          <w:t>1999 г</w:t>
        </w:r>
      </w:smartTag>
      <w:r w:rsidRPr="00EC2AB8">
        <w:t>. N 96-ФЗ "Об охране атмосферного воздуха".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При проектной очистке и (или) обезвреживании выбросов фактические показатели работы ГОУ должны соответствовать техническим характеристикам ГОУ, обеспечивающим соблюдение нормативов выбросов, установленных для конкретного стационарного источника выбросов и для производственного объекта в целом в соответствии с законодательством Российской Федерации в области охраны окружающей среды.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11. Запрещается увеличение производительности технологического оборудования (установки) без реконструкции, модернизации ГОУ, используемой для очистки и (или) обезвреживания выбросов этого оборудования (установки), за исключением случаев, когда показатели работы ГОУ позволяют обеспечить соблюдение нормативов предельно допустимых выбросов при планируемом увеличении производительности технологического оборудования (установки).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12. Мероприятия по реконструкции, модернизации ГОУ не должны приводить к снижению эффективности работы ГОУ, указанной в паспорте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13. ГОУ должны быть оборудованы специальными местами отбора проб, оборудованием для измерения параметров отходящих газов, необходимых для определения фактической эффективности работы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Эффективность работы ГОУ отражает степень очистки выбросов и рассчитывается по формуле: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jc w:val="center"/>
        <w:rPr>
          <w:sz w:val="22"/>
          <w:szCs w:val="22"/>
        </w:rPr>
      </w:pPr>
      <w:r w:rsidRPr="0021594F">
        <w:rPr>
          <w:position w:val="-32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75pt;height:39pt">
            <v:imagedata r:id="rId6" o:title=""/>
          </v:shape>
        </w:pict>
      </w:r>
      <w:r w:rsidRPr="0021594F">
        <w:rPr>
          <w:sz w:val="22"/>
          <w:szCs w:val="22"/>
        </w:rPr>
        <w:t>,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где C</w:t>
      </w:r>
      <w:r w:rsidRPr="0021594F">
        <w:rPr>
          <w:sz w:val="22"/>
          <w:szCs w:val="22"/>
          <w:vertAlign w:val="subscript"/>
        </w:rPr>
        <w:t>вх</w:t>
      </w:r>
      <w:r w:rsidRPr="0021594F">
        <w:rPr>
          <w:sz w:val="22"/>
          <w:szCs w:val="22"/>
        </w:rPr>
        <w:t xml:space="preserve"> и C</w:t>
      </w:r>
      <w:r w:rsidRPr="0021594F">
        <w:rPr>
          <w:sz w:val="22"/>
          <w:szCs w:val="22"/>
          <w:vertAlign w:val="subscript"/>
        </w:rPr>
        <w:t>вых</w:t>
      </w:r>
      <w:r w:rsidRPr="0021594F">
        <w:rPr>
          <w:sz w:val="22"/>
          <w:szCs w:val="22"/>
        </w:rPr>
        <w:t xml:space="preserve"> - концентрации загрязняющего вещества в г/м</w:t>
      </w:r>
      <w:r w:rsidRPr="0021594F">
        <w:rPr>
          <w:sz w:val="22"/>
          <w:szCs w:val="22"/>
          <w:vertAlign w:val="superscript"/>
        </w:rPr>
        <w:t>3</w:t>
      </w:r>
      <w:r w:rsidRPr="0021594F">
        <w:rPr>
          <w:sz w:val="22"/>
          <w:szCs w:val="22"/>
        </w:rPr>
        <w:t xml:space="preserve"> соответственно до и после очистки по результатам измерений;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V</w:t>
      </w:r>
      <w:r w:rsidRPr="0021594F">
        <w:rPr>
          <w:sz w:val="22"/>
          <w:szCs w:val="22"/>
          <w:vertAlign w:val="subscript"/>
        </w:rPr>
        <w:t>вх</w:t>
      </w:r>
      <w:r w:rsidRPr="0021594F">
        <w:rPr>
          <w:sz w:val="22"/>
          <w:szCs w:val="22"/>
        </w:rPr>
        <w:t xml:space="preserve"> и V</w:t>
      </w:r>
      <w:r w:rsidRPr="0021594F">
        <w:rPr>
          <w:sz w:val="22"/>
          <w:szCs w:val="22"/>
          <w:vertAlign w:val="subscript"/>
        </w:rPr>
        <w:t>вых</w:t>
      </w:r>
      <w:r w:rsidRPr="0021594F">
        <w:rPr>
          <w:sz w:val="22"/>
          <w:szCs w:val="22"/>
        </w:rPr>
        <w:t xml:space="preserve"> - расходы газовоздушной смеси в расчете на единицу времени в м</w:t>
      </w:r>
      <w:r w:rsidRPr="0021594F">
        <w:rPr>
          <w:sz w:val="22"/>
          <w:szCs w:val="22"/>
          <w:vertAlign w:val="superscript"/>
        </w:rPr>
        <w:t>3</w:t>
      </w:r>
      <w:r w:rsidRPr="0021594F">
        <w:rPr>
          <w:sz w:val="22"/>
          <w:szCs w:val="22"/>
        </w:rPr>
        <w:t>/с на входе и выходе ГОУ соответственно.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14. Сведения об отходах, образующихся в процессе эксплуатации ГОУ, в том числе об уловленных и обезвреженных вредных (загрязняющих) веществах, должны быть внесены в нормативы образования отходов и лимитов на их размещение.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15. На производственных объектах или на их отдельных территориях должен вестись реестр ГОУ с присвоением каждой газоочистной установке регистрационного номера.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16. Регистрационный номер, присвоенный ГОУ, должен наноситься на корпус газоочистной установки в доступном для ознакомления месте и (или) указываться на схеме производственного объекта или его отдельных территорий.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При наличии в газоочистной установке нескольких ступеней очистки (аппаратов) на каждой из них дополнительно должен наноситься номер ступени очистки и (или) указываться на схеме производственного объекта или его отдельных территорий.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17. В реестр ГОУ должно вноситься наименование и тип ГОУ, сведения о месте и дате установки ГОУ, о дате последнего капитального ремонта, последней модернизации, выводе из эксплуатации или ликвидации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18. Хозяйствующий субъект, эксплуатирующий ГОУ, должен разработать и утвердить паспорт ГОУ, программу проведения технического обслуживания, технического осмотра, проверки показателей работы ГОУ и планово-предупредительного ремонта, руководство (инструкцию) по эксплуатации ГОУ, а также определить должностное лицо, ответственное за эксплуатацию ГОУ и ведение паспорта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Указанная в настоящем пункте документация должна храниться в течение всего срока эксплуатации ГОУ &lt;4&gt;.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--------------------------------</w:t>
      </w:r>
    </w:p>
    <w:p w:rsidR="00B16274" w:rsidRPr="00EC2AB8" w:rsidRDefault="00B16274" w:rsidP="00EC2AB8">
      <w:pPr>
        <w:pStyle w:val="ConsPlusNormal"/>
        <w:spacing w:line="300" w:lineRule="atLeast"/>
        <w:ind w:firstLine="540"/>
        <w:jc w:val="both"/>
      </w:pPr>
      <w:r w:rsidRPr="00EC2AB8">
        <w:t>&lt;4&gt; Для ГОУ, введенных в эксплуатацию после 15 февраля 2013 г. руководство (инструкция) по эксплуатации ГОУ, программа проведения технического обслуживания или ремонта разрабатываются и утверждаются в соответствии с Техническим регламентом Таможенного союза TP ТС 010/2011 "О безопасности машин и оборудования", принятого Решением Комиссии Таможенного союза от 18 октября 2011 г. N 823 (http://www.tsouz.ru/, 21.10.2011).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1594F">
        <w:rPr>
          <w:sz w:val="22"/>
          <w:szCs w:val="22"/>
        </w:rPr>
        <w:t>III. Требования по охране атмосферного воздуха</w:t>
      </w: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r w:rsidRPr="0021594F">
        <w:rPr>
          <w:sz w:val="22"/>
          <w:szCs w:val="22"/>
        </w:rPr>
        <w:t>при организации и учете работ по техническому</w:t>
      </w: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r w:rsidRPr="0021594F">
        <w:rPr>
          <w:sz w:val="22"/>
          <w:szCs w:val="22"/>
        </w:rPr>
        <w:t>обслуживанию, проверке показателей работы ГОУ,</w:t>
      </w:r>
    </w:p>
    <w:p w:rsidR="00B16274" w:rsidRPr="0021594F" w:rsidRDefault="00B16274" w:rsidP="00EC2AB8">
      <w:pPr>
        <w:pStyle w:val="ConsPlusTitle"/>
        <w:spacing w:line="300" w:lineRule="atLeast"/>
        <w:jc w:val="center"/>
        <w:rPr>
          <w:sz w:val="22"/>
          <w:szCs w:val="22"/>
        </w:rPr>
      </w:pPr>
      <w:r w:rsidRPr="0021594F">
        <w:rPr>
          <w:sz w:val="22"/>
          <w:szCs w:val="22"/>
        </w:rPr>
        <w:t>по планово-предупредительному и внеплановому ремонту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19. Программа технического обслуживания, технического осмотра и проверки показателей работы ГОУ и планово-предупредительного ремонта (далее - программа) должна составляться согласно требованиям, установленным руководством (инструкцией) по эксплуатации с учетом технического состояния ГОУ, исходя из необходимости обеспечения проектной очистки и (или) обезвреживания выбросов.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20. Программа технического обслуживания ГОУ должна содержать: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наименование, описание и объем выполняемых работ;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сведения об исполнителе работ;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планируемые сроки (периодичность) работ;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дополнительные требования (при необходимости).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21. Технический осмотр ГОУ и проверка показателей работы ГОУ, подлежащих контролю и указанных в паспорте ГОУ, включая проведение лабораторных измерений при необходимости, должны проводиться не реже двух раз в год, если документацией изготовителя ГОУ или руководством (инструкцией) по эксплуатации не предусмотрено иное.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22. В случае изменений объемов производства, технологических процессов и (или) режимов работы технологического оборудования (установки), приводящих к изменению состава, объема и (или) массы газовоздушной смеси на входе в ГОУ, необходимо проведение дополнительной проверки показателей работы ГОУ, подлежащих контролю и указанных в паспорте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23. Проверка показателей работы ГОУ должна осуществляться при эксплуатации технологического оборудования (установки) в режиме максимально достигнутой производительности.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24. При обнаружении неисправности или отклонения показателей работы ГОУ от технических характеристик ГОУ, содержащихся в паспорте ГОУ, в том числе уточненных в ходе пусконаладочных работ ГОУ, хозяйствующие субъекты должны реализовывать мероприятия по устранению обнаруженных неисправностей при необходимости с отключением ГОУ и технологического оборудования (установки).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25. Планово-предупредительный ремонт ГОУ должен осуществляться в соответствии с программой, но не реже одного раза в год, если иное не предусмотрено документацией изготовителя ГОУ или руководством (инструкцией) по эксплуатации.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26. Планово-предупредительный и осуществляемый при возникновении неисправностей и аварий внеплановый ремонт ГОУ должен проводиться при отключенном технологическом оборудовании (установке), очистку и (или) обезвреживание выбросов которого обеспечивает ГОУ, или при подключении указанного технологического оборудования (установки) к резервной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В случае невозможности отключения технологического оборудования (установки) (непрерывный технологический процесс) допускается кратковременная остановка ГОУ на ремонт только при условии проведения дополнительных мероприятий по сокращению выбросов на производственном объекте с обеспечением соблюдения нормативов предельно допустимых выбросов производственного объекта в целом, установленных в соответствии с законодательством Российской Федерации в области охраны окружающей среды.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27. Последовательность действий при пуске и остановке ГОУ, а также при консервации ГОУ должна отражаться в технологических регламентах или руководстве (инструкции) по эксплуатации.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28. После проведения ремонтных работ должны осуществляться пусконаладочные работы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29. Ремонт и последующие пусконаладочные работы не должны приводить к снижению эффективности работы ГОУ, указанной в паспорте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30. Сведения о результатах технического осмотра, проверки фактических показателей работы, планово-предупредительного или внепланового ремонта, устранения обнаруженных неисправностей должны заноситься в паспорт ГОУ в срок, не превышающий 30 календарных дней со дня окончания указанных работ.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1594F">
        <w:rPr>
          <w:sz w:val="22"/>
          <w:szCs w:val="22"/>
        </w:rPr>
        <w:t>IV. Паспорт ГОУ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31. Паспорт ГОУ составляется на основании документации изготовителя ГОУ &lt;5&gt; или проектной (конструкторской) документации ГОУ и (или) результатов пусконаладочных работ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--------------------------------</w:t>
      </w:r>
    </w:p>
    <w:p w:rsidR="00B16274" w:rsidRPr="00EC2AB8" w:rsidRDefault="00B16274" w:rsidP="00EC2AB8">
      <w:pPr>
        <w:pStyle w:val="ConsPlusNormal"/>
        <w:spacing w:line="300" w:lineRule="atLeast"/>
        <w:ind w:firstLine="540"/>
        <w:jc w:val="both"/>
        <w:rPr>
          <w:spacing w:val="-2"/>
        </w:rPr>
      </w:pPr>
      <w:r w:rsidRPr="00EC2AB8">
        <w:rPr>
          <w:spacing w:val="-2"/>
        </w:rPr>
        <w:t>&lt;5&gt; Требование применяется в отношении ГОУ, введенных в эксплуатацию до 15 февраля 2013 г.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32. Паспорт ГОУ должен содержать: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регистрационный номер ГОУ в реестре ГОУ;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информацию о ГОУ, в том числе наименование, тип и назначение, сведения об изготовителе ГОУ, о месте установки ГОУ и дате начала эксплуатации;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наименование, организационно-правовую форму и адрес (место нахождения) юридического лица или фамилию, имя, отчество (при наличии), дату государственной регистрации индивидуального предпринимателя, осуществляющих эксплуатацию ГОУ;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сведения о должностном лице, ответственном за эксплуатацию ГОУ, в том числе должность, фамилия, имя, отчество (при наличии);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схемы устройства ГОУ и наиболее важных узлов (блоков), входящих в состав газоочистной установки, включая схемы размещения и характеристики контрольно-измерительных приборов и автоматических средств управления (далее - КИП и автоматики), схемы размещения и характеристики мест отбора проб, оборудования для измерения параметров отходящих газов, необходимых для определения фактической эффективности работы ГОУ;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технические характеристики ГОУ, включая производительность, перечень обезвреживаемых вредных (загрязняющих) веществ и эффективность работы ГОУ по каждому загрязняющему веществу, показатели температуры, давления, влажности газовоздушной смеси на входе в ГОУ и на выходе из ГОУ, эффективность работы ГОУ, объем водопотребления, перечень и объемы потребления топливно-энергетических ресурсов, перечень и объемы основных и вспомогательных материалов, типы и объемы очистных катализаторов, объем и характеристики образующихся отходов, сточных вод при их образовании в процессе очистки и (или) обезвреживания выбросов;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показатели работы ГОУ, подлежащие контролю при проверках работы данного вида и типа ГОУ.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115"/>
      <w:bookmarkEnd w:id="2"/>
      <w:r w:rsidRPr="0021594F">
        <w:rPr>
          <w:sz w:val="22"/>
          <w:szCs w:val="22"/>
        </w:rPr>
        <w:t>33. К паспорту ГОУ должны прилагаться: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документация изготовителя ГОУ &lt;6&gt; или проектная (конструкторская) документация ГОУ;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--------------------------------</w:t>
      </w:r>
    </w:p>
    <w:p w:rsidR="00B16274" w:rsidRPr="00EC2AB8" w:rsidRDefault="00B16274" w:rsidP="00EC2AB8">
      <w:pPr>
        <w:pStyle w:val="ConsPlusNormal"/>
        <w:spacing w:line="300" w:lineRule="atLeast"/>
        <w:ind w:firstLine="540"/>
        <w:jc w:val="both"/>
        <w:rPr>
          <w:spacing w:val="-2"/>
        </w:rPr>
      </w:pPr>
      <w:r w:rsidRPr="00EC2AB8">
        <w:rPr>
          <w:spacing w:val="-2"/>
        </w:rPr>
        <w:t>&lt;6&gt; Требование применяется в отношении ГОУ, введенных в эксплуатацию до 15 февраля 2013 г.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документация изготовителей &lt;7&gt; или проектная (конструкторская) документация вспомогательного оборудования и (или) аппаратуры, необходимых для обеспечения работы ГОУ, с техническим описанием и руководствами (инструкциями) по эксплуатации;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--------------------------------</w:t>
      </w:r>
    </w:p>
    <w:p w:rsidR="00B16274" w:rsidRPr="00EC2AB8" w:rsidRDefault="00B16274" w:rsidP="00EC2AB8">
      <w:pPr>
        <w:pStyle w:val="ConsPlusNormal"/>
        <w:spacing w:line="300" w:lineRule="atLeast"/>
        <w:ind w:firstLine="540"/>
        <w:jc w:val="both"/>
        <w:rPr>
          <w:spacing w:val="-2"/>
        </w:rPr>
      </w:pPr>
      <w:r w:rsidRPr="00EC2AB8">
        <w:rPr>
          <w:spacing w:val="-2"/>
        </w:rPr>
        <w:t>&lt;7&gt; Требование применяется в отношении ГОУ, введенных в эксплуатацию до 15 февраля 2013 г.</w:t>
      </w:r>
    </w:p>
    <w:p w:rsidR="00B16274" w:rsidRPr="0021594F" w:rsidRDefault="00B16274" w:rsidP="00EC2AB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руководство (инструкция) по эксплуатации;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технические документы по эксплуатации КИП и автоматики, приборов измерения параметров отходящих газов, необходимых для определения фактической эффективности работы ГОУ;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информация о способах обращения со сточными водами при их образовании в процессе очистки и (или) обезвреживания выбросов;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программа проведения технического обслуживания, проверки показателей работы ГОУ и планово-предупредительного ремонта;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порядок организации профилактических и диагностических работ, обеспечивающих проектные очистку и (или) обезвреживание выбросов;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сведения об осмотрах и проверках ГОУ, включая проверки показателей работы ГОУ, об отклонениях показателей работы ГОУ от технических характеристик ГОУ, содержащихся в паспорте ГОУ, об обнаруженных неисправностях и отчеты об их устранении;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сведения об остановках ГОУ, о проведенных планово-предупредительных или внеплановых ремонтах, акты сдачи-приемки ГОУ при первичном и всех последующих вводах в эксплуатацию, в том числе после ремонта, реконструкции, модернизации;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>иные документы, необходимые для обеспечения бесперебойной и безаварийной эксплуатации ГОУ на уровне проектных очистки и (или) обезвреживания выбросов, которые хозяйствующий субъект считает необходимым приложить.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 xml:space="preserve">34. Документацию, указанную в </w:t>
      </w:r>
      <w:hyperlink w:anchor="Par115" w:tooltip="33. К паспорту ГОУ должны прилагаться:" w:history="1">
        <w:r w:rsidRPr="0021594F">
          <w:rPr>
            <w:sz w:val="22"/>
            <w:szCs w:val="22"/>
          </w:rPr>
          <w:t>пункте 33</w:t>
        </w:r>
      </w:hyperlink>
      <w:r w:rsidRPr="0021594F">
        <w:rPr>
          <w:sz w:val="22"/>
          <w:szCs w:val="22"/>
        </w:rPr>
        <w:t xml:space="preserve"> настоящих Правил, хозяйствующий субъект вправе хранить в электронном виде.</w:t>
      </w:r>
    </w:p>
    <w:p w:rsidR="00B16274" w:rsidRPr="0021594F" w:rsidRDefault="00B16274" w:rsidP="00EC2AB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1594F">
        <w:rPr>
          <w:sz w:val="22"/>
          <w:szCs w:val="22"/>
        </w:rPr>
        <w:t xml:space="preserve">35. В случаях, предусмотренных </w:t>
      </w:r>
      <w:hyperlink w:anchor="Par40" w:tooltip="6. В случае, если реконструкция, модернизация ГОУ, изменение технологических процессов и (или) режимов работы технологического оборудования и (или) ГОУ, приводит к изменению состава, объема и (или) массы выбросов, должны проводиться корректировка данных инвентаризации стационарных источников и выбросов вредных (загрязняющих) веществ в атмосферный воздух, а также внесение изменений в паспорт ГОУ &lt;1&gt;." w:history="1">
        <w:r w:rsidRPr="0021594F">
          <w:rPr>
            <w:sz w:val="22"/>
            <w:szCs w:val="22"/>
          </w:rPr>
          <w:t>пунктом 6</w:t>
        </w:r>
      </w:hyperlink>
      <w:r w:rsidRPr="0021594F">
        <w:rPr>
          <w:sz w:val="22"/>
          <w:szCs w:val="22"/>
        </w:rPr>
        <w:t xml:space="preserve"> настоящих Правил, в паспорт ГОУ должны вноситься изменения, которые утверждаются хозяйствующим субъектом в срок, не превышающий 30 календарных дней с даты окончания пуско-наладочных работ, проведения инвентаризации.</w:t>
      </w:r>
    </w:p>
    <w:sectPr w:rsidR="00B16274" w:rsidRPr="0021594F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274" w:rsidRDefault="00B16274">
      <w:r>
        <w:separator/>
      </w:r>
    </w:p>
  </w:endnote>
  <w:endnote w:type="continuationSeparator" w:id="0">
    <w:p w:rsidR="00B16274" w:rsidRDefault="00B16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74" w:rsidRDefault="00B1627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74" w:rsidRDefault="00B16274" w:rsidP="00DF5729">
    <w:pPr>
      <w:jc w:val="center"/>
      <w:rPr>
        <w:sz w:val="2"/>
        <w:szCs w:val="2"/>
      </w:rPr>
    </w:pPr>
  </w:p>
  <w:p w:rsidR="00B16274" w:rsidRDefault="00B16274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74" w:rsidRDefault="00B162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274" w:rsidRDefault="00B16274">
      <w:r>
        <w:separator/>
      </w:r>
    </w:p>
  </w:footnote>
  <w:footnote w:type="continuationSeparator" w:id="0">
    <w:p w:rsidR="00B16274" w:rsidRDefault="00B162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74" w:rsidRDefault="00B1627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74" w:rsidRDefault="00B16274" w:rsidP="00DF5729">
    <w:pPr>
      <w:jc w:val="center"/>
      <w:rPr>
        <w:sz w:val="2"/>
        <w:szCs w:val="2"/>
      </w:rPr>
    </w:pPr>
  </w:p>
  <w:p w:rsidR="00B16274" w:rsidRDefault="00B16274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B16274" w:rsidRDefault="00B16274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B16274" w:rsidRPr="00DC174E" w:rsidRDefault="00B16274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B16274" w:rsidRPr="00DC174E" w:rsidRDefault="00B16274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B16274" w:rsidRPr="00DC174E" w:rsidRDefault="00B16274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B16274" w:rsidRDefault="00B16274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74" w:rsidRDefault="00B1627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1594F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854060"/>
    <w:rsid w:val="008A40F2"/>
    <w:rsid w:val="00B16274"/>
    <w:rsid w:val="00CA5FB3"/>
    <w:rsid w:val="00DC174E"/>
    <w:rsid w:val="00DF5729"/>
    <w:rsid w:val="00EB2E3B"/>
    <w:rsid w:val="00EC2AB8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62AB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62AB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62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53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6</Pages>
  <Words>2632</Words>
  <Characters>15005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9 января 2018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2018-01-15T20:42:00Z</dcterms:created>
  <dcterms:modified xsi:type="dcterms:W3CDTF">2018-01-15T20:42:00Z</dcterms:modified>
</cp:coreProperties>
</file>