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03C" w:rsidRPr="002F503C" w:rsidRDefault="002F503C" w:rsidP="002F503C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2F503C">
        <w:rPr>
          <w:sz w:val="22"/>
          <w:szCs w:val="22"/>
        </w:rPr>
        <w:t xml:space="preserve">Зарегистрировано в Минюсте России 30 ноября </w:t>
      </w:r>
      <w:smartTag w:uri="urn:schemas-microsoft-com:office:smarttags" w:element="metricconverter">
        <w:smartTagPr>
          <w:attr w:name="ProductID" w:val="2016 г"/>
        </w:smartTagPr>
        <w:r w:rsidRPr="002F503C">
          <w:rPr>
            <w:sz w:val="22"/>
            <w:szCs w:val="22"/>
          </w:rPr>
          <w:t>2016 г</w:t>
        </w:r>
      </w:smartTag>
      <w:r w:rsidRPr="002F503C">
        <w:rPr>
          <w:sz w:val="22"/>
          <w:szCs w:val="22"/>
        </w:rPr>
        <w:t>. N 44503</w:t>
      </w:r>
    </w:p>
    <w:p w:rsidR="002F503C" w:rsidRPr="002F503C" w:rsidRDefault="002F503C" w:rsidP="002F503C">
      <w:pPr>
        <w:pStyle w:val="ConsPlusNormal"/>
        <w:spacing w:line="300" w:lineRule="atLeast"/>
        <w:outlineLvl w:val="0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ФЕДЕРАЛЬНАЯ СЛУЖБА ПО ЭКОЛОГИЧЕСКОМУ, ТЕХНОЛОГИЧЕСКОМУ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И АТОМНОМУ НАДЗОРУ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ПРИКАЗ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 xml:space="preserve">от 7 ноября </w:t>
      </w:r>
      <w:smartTag w:uri="urn:schemas-microsoft-com:office:smarttags" w:element="metricconverter">
        <w:smartTagPr>
          <w:attr w:name="ProductID" w:val="2016 г"/>
        </w:smartTagPr>
        <w:r w:rsidRPr="002F503C">
          <w:rPr>
            <w:sz w:val="22"/>
            <w:szCs w:val="22"/>
          </w:rPr>
          <w:t>2016 г</w:t>
        </w:r>
      </w:smartTag>
      <w:r w:rsidRPr="002F503C">
        <w:rPr>
          <w:sz w:val="22"/>
          <w:szCs w:val="22"/>
        </w:rPr>
        <w:t>. N 461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ОБ УТВЕРЖДЕНИИ ФЕДЕРАЛЬНЫХ НОРМ И ПРАВИЛ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В ОБЛАСТИ ПРОМЫШЛЕННОЙ БЕЗОПАСНОСТИ "ПРАВИЛА ПРОМЫШЛЕННОЙ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БЕЗОПАСНОСТИ СКЛАДОВ НЕФТИ И НЕФТЕПРОДУКТОВ"</w:t>
      </w:r>
    </w:p>
    <w:p w:rsidR="002F503C" w:rsidRPr="002F503C" w:rsidRDefault="002F503C" w:rsidP="002F503C">
      <w:pPr>
        <w:pStyle w:val="ConsPlusNormal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(в ред. Приказа Ростехнадзора от 15.01.2018 N 13)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В соответствии с подпунктом 5.2.2.16(1) Положения о Федеральной службе по экологическому, технологическому и атомному надзору, утвержденного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2F503C">
          <w:rPr>
            <w:sz w:val="22"/>
            <w:szCs w:val="22"/>
          </w:rPr>
          <w:t>2004 г</w:t>
        </w:r>
      </w:smartTag>
      <w:r w:rsidRPr="002F503C">
        <w:rPr>
          <w:sz w:val="22"/>
          <w:szCs w:val="22"/>
        </w:rPr>
        <w:t>. N 401 (Собрание законодательства Российской Федерации, 2004, N 32, ст. 3348; 2006, N 5, ст. 544; N 23, ст. 2527; N 52, ст. 5587; 2008, N 22, ст. 2581; N 46, ст. 5337; 2009, N 6, ст. 738; N 33, ст. 4081; N 49, ст. 5976; 2010, N 9, ст. 960; N 26, ст. 3350; N 38, ст. 4835; 2011, N 6, ст. 888; N 14, ст. 1935; N 41, ст. 5750; N 50, ст. 7385; 2012, N 29, ст. 4123; N 42, ст. 5726; 2013, N 12, ст. 1343; N 45, ст. 5822; 2014, N 2, ст. 108; N 35, ст. 4773; 2015, N 2, ст. 491; N 4, ст. 661; 2016, N 28, ст. 4741), приказываю: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1. Утвердить прилагаемые к настоящему приказу федеральные </w:t>
      </w:r>
      <w:hyperlink w:anchor="Par33" w:tooltip="ФЕДЕРАЛЬНЫЕ НОРМЫ И ПРАВИЛА" w:history="1">
        <w:r w:rsidRPr="002F503C">
          <w:rPr>
            <w:sz w:val="22"/>
            <w:szCs w:val="22"/>
          </w:rPr>
          <w:t>нормы и правила</w:t>
        </w:r>
      </w:hyperlink>
      <w:r w:rsidRPr="002F503C">
        <w:rPr>
          <w:sz w:val="22"/>
          <w:szCs w:val="22"/>
        </w:rPr>
        <w:t xml:space="preserve"> в области промышленной безопасности "Правила промышленной безопасности складов нефти и нефтепродуктов".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 Настоящий приказ вступает в силу по истечении шести месяцев после его официального опубликования.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jc w:val="right"/>
        <w:rPr>
          <w:sz w:val="22"/>
          <w:szCs w:val="22"/>
        </w:rPr>
      </w:pPr>
      <w:r w:rsidRPr="002F503C">
        <w:rPr>
          <w:sz w:val="22"/>
          <w:szCs w:val="22"/>
        </w:rPr>
        <w:t>Руководитель</w:t>
      </w:r>
    </w:p>
    <w:p w:rsidR="002F503C" w:rsidRPr="002F503C" w:rsidRDefault="002F503C" w:rsidP="002F503C">
      <w:pPr>
        <w:pStyle w:val="ConsPlusNormal"/>
        <w:spacing w:line="300" w:lineRule="atLeast"/>
        <w:jc w:val="right"/>
        <w:rPr>
          <w:sz w:val="22"/>
          <w:szCs w:val="22"/>
        </w:rPr>
      </w:pPr>
      <w:r w:rsidRPr="002F503C">
        <w:rPr>
          <w:sz w:val="22"/>
          <w:szCs w:val="22"/>
        </w:rPr>
        <w:t>А.В.АЛЕШИН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2F503C">
        <w:rPr>
          <w:sz w:val="22"/>
          <w:szCs w:val="22"/>
        </w:rPr>
        <w:t>Утверждены</w:t>
      </w:r>
    </w:p>
    <w:p w:rsidR="002F503C" w:rsidRPr="002F503C" w:rsidRDefault="002F503C" w:rsidP="002F503C">
      <w:pPr>
        <w:pStyle w:val="ConsPlusNormal"/>
        <w:spacing w:line="300" w:lineRule="atLeast"/>
        <w:jc w:val="right"/>
        <w:rPr>
          <w:sz w:val="22"/>
          <w:szCs w:val="22"/>
        </w:rPr>
      </w:pPr>
      <w:r w:rsidRPr="002F503C">
        <w:rPr>
          <w:sz w:val="22"/>
          <w:szCs w:val="22"/>
        </w:rPr>
        <w:t>приказом Федеральной службы</w:t>
      </w:r>
    </w:p>
    <w:p w:rsidR="002F503C" w:rsidRPr="002F503C" w:rsidRDefault="002F503C" w:rsidP="002F503C">
      <w:pPr>
        <w:pStyle w:val="ConsPlusNormal"/>
        <w:spacing w:line="300" w:lineRule="atLeast"/>
        <w:jc w:val="right"/>
        <w:rPr>
          <w:sz w:val="22"/>
          <w:szCs w:val="22"/>
        </w:rPr>
      </w:pPr>
      <w:r w:rsidRPr="002F503C">
        <w:rPr>
          <w:sz w:val="22"/>
          <w:szCs w:val="22"/>
        </w:rPr>
        <w:t>по экологическому, технологическому</w:t>
      </w:r>
    </w:p>
    <w:p w:rsidR="002F503C" w:rsidRPr="002F503C" w:rsidRDefault="002F503C" w:rsidP="002F503C">
      <w:pPr>
        <w:pStyle w:val="ConsPlusNormal"/>
        <w:spacing w:line="300" w:lineRule="atLeast"/>
        <w:jc w:val="right"/>
        <w:rPr>
          <w:sz w:val="22"/>
          <w:szCs w:val="22"/>
        </w:rPr>
      </w:pPr>
      <w:r w:rsidRPr="002F503C">
        <w:rPr>
          <w:sz w:val="22"/>
          <w:szCs w:val="22"/>
        </w:rPr>
        <w:t>и атомному надзору</w:t>
      </w:r>
    </w:p>
    <w:p w:rsidR="002F503C" w:rsidRPr="002F503C" w:rsidRDefault="002F503C" w:rsidP="002F503C">
      <w:pPr>
        <w:pStyle w:val="ConsPlusNormal"/>
        <w:spacing w:line="300" w:lineRule="atLeast"/>
        <w:jc w:val="right"/>
        <w:rPr>
          <w:sz w:val="22"/>
          <w:szCs w:val="22"/>
        </w:rPr>
      </w:pPr>
      <w:r w:rsidRPr="002F503C">
        <w:rPr>
          <w:sz w:val="22"/>
          <w:szCs w:val="22"/>
        </w:rPr>
        <w:t xml:space="preserve">от 7 ноября </w:t>
      </w:r>
      <w:smartTag w:uri="urn:schemas-microsoft-com:office:smarttags" w:element="metricconverter">
        <w:smartTagPr>
          <w:attr w:name="ProductID" w:val="2016 г"/>
        </w:smartTagPr>
        <w:r w:rsidRPr="002F503C">
          <w:rPr>
            <w:sz w:val="22"/>
            <w:szCs w:val="22"/>
          </w:rPr>
          <w:t>2016 г</w:t>
        </w:r>
      </w:smartTag>
      <w:r w:rsidRPr="002F503C">
        <w:rPr>
          <w:sz w:val="22"/>
          <w:szCs w:val="22"/>
        </w:rPr>
        <w:t>. N 461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3"/>
      <w:bookmarkEnd w:id="0"/>
      <w:r w:rsidRPr="002F503C">
        <w:rPr>
          <w:sz w:val="22"/>
          <w:szCs w:val="22"/>
        </w:rPr>
        <w:t>ФЕДЕРАЛЬНЫЕ НОРМЫ И ПРАВИЛА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В ОБЛАСТИ ПРОМЫШЛЕННОЙ БЕЗОПАСНОСТИ "ПРАВИЛА ПРОМЫШЛЕННОЙ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БЕЗОПАСНОСТИ СКЛАДОВ НЕФТИ И НЕФТЕПРОДУКТОВ"</w:t>
      </w:r>
    </w:p>
    <w:p w:rsidR="002F503C" w:rsidRPr="002F503C" w:rsidRDefault="002F503C" w:rsidP="002F503C">
      <w:pPr>
        <w:pStyle w:val="ConsPlusNormal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(в ред. Приказа Ростехнадзора от 15.01.2018 N 13)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F503C">
        <w:rPr>
          <w:sz w:val="22"/>
          <w:szCs w:val="22"/>
        </w:rPr>
        <w:t>I. Общие положения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1.1. Федеральные нормы и правила в области промышленной безопасности "Правила промышленной безопасности складов нефти и нефтепродуктов" (далее - Правила) разработаны в соответствии с: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Федеральным законом от 21 июля </w:t>
      </w:r>
      <w:smartTag w:uri="urn:schemas-microsoft-com:office:smarttags" w:element="metricconverter">
        <w:smartTagPr>
          <w:attr w:name="ProductID" w:val="1997 г"/>
        </w:smartTagPr>
        <w:r w:rsidRPr="002F503C">
          <w:rPr>
            <w:sz w:val="22"/>
            <w:szCs w:val="22"/>
          </w:rPr>
          <w:t>1997 г</w:t>
        </w:r>
      </w:smartTag>
      <w:r w:rsidRPr="002F503C">
        <w:rPr>
          <w:sz w:val="22"/>
          <w:szCs w:val="22"/>
        </w:rPr>
        <w:t xml:space="preserve">. N 116-ФЗ "О промышленной безопасности </w:t>
      </w:r>
      <w:r w:rsidRPr="002F503C">
        <w:rPr>
          <w:sz w:val="22"/>
          <w:szCs w:val="22"/>
        </w:rPr>
        <w:lastRenderedPageBreak/>
        <w:t>опасных производственных объектов" (Собрание законодательства Российской Федерации, 1997, N 30, ст. 3588; 2000, N 33, ст. 3348; 2003, N 2, ст. 167; 2004, N 35, ст. 3607; 2005, N 19, ст. 1752; 2006, N 52, ст. 5498; 2009, N 1, ст. 17, 21; N 52, ст. 6450; 2010, N 30, ст. 4002; N 31, ст. 4195, 4196; 2011, N 27, ст. 3880; N 30, ст. 4590, 4591, 4596; N 49, ст. 7015, 7025; 2012, N 26, ст. 3446; 2013, N 9, ст. 874; N 27, ст. 3478; 2015, N 1, ст. 67; N 29, ст. 4359; 2016, N 23, ст. 3294);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Федеральным законом от 22 июля </w:t>
      </w:r>
      <w:smartTag w:uri="urn:schemas-microsoft-com:office:smarttags" w:element="metricconverter">
        <w:smartTagPr>
          <w:attr w:name="ProductID" w:val="2008 г"/>
        </w:smartTagPr>
        <w:r w:rsidRPr="002F503C">
          <w:rPr>
            <w:sz w:val="22"/>
            <w:szCs w:val="22"/>
          </w:rPr>
          <w:t>2008 г</w:t>
        </w:r>
      </w:smartTag>
      <w:r w:rsidRPr="002F503C">
        <w:rPr>
          <w:sz w:val="22"/>
          <w:szCs w:val="22"/>
        </w:rPr>
        <w:t>. N 123-ФЗ "Технический регламент о требованиях пожарной безопасности" (Собрание законодательства Российской Федерации, 2008, N 30, ст. 3579; 2012, N 29, ст. 3997; 2013, N 27, ст. 3477; 2014, N 26, ст. 3366; 2015, N 29, ст. 4360; 2016, N 27, ст. 4234);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Положением о Федеральной службе по экологическому, технологическому и атомному надзору, утвержденным постановлением Правительства Российской Федерации от 30 июля </w:t>
      </w:r>
      <w:smartTag w:uri="urn:schemas-microsoft-com:office:smarttags" w:element="metricconverter">
        <w:smartTagPr>
          <w:attr w:name="ProductID" w:val="2004 г"/>
        </w:smartTagPr>
        <w:r w:rsidRPr="002F503C">
          <w:rPr>
            <w:sz w:val="22"/>
            <w:szCs w:val="22"/>
          </w:rPr>
          <w:t>2004 г</w:t>
        </w:r>
      </w:smartTag>
      <w:r w:rsidRPr="002F503C">
        <w:rPr>
          <w:sz w:val="22"/>
          <w:szCs w:val="22"/>
        </w:rPr>
        <w:t>. N 401 (Собрание законодательства Российской Федерации, 2004, N 32, ст. 3348; 2006, N 5, ст. 544; N 23, ст. 2527; N 52, ст. 5587; 2008, N 22, ст. 2581; N 46, ст. 5337; 2009, N 6, ст. 738; N 33, ст. 4081; N 49, ст. 5976; 2010, N 9, ст. 960; N 26, ст. 3350; N 38, ст. 4835; 2011, N 6, ст. 888; N 14, ст. 1935; N 41, ст. 5750; N 50, ст. 7385; 2012, N 29, ст. 4123; N 42, ст. 5726; 2013, N 12, ст. 1343; N 45, ст. 5822; 2014, N 2, ст. 108; N 35, ст. 4773; 2015, N 2, ст. 491; N 4, ст. 661; 2016, N 28, ст. 4741).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В Правилах использованы обозначения единиц величин в соответствии с постановлением Правительства Российской Федерации от 31 октября </w:t>
      </w:r>
      <w:smartTag w:uri="urn:schemas-microsoft-com:office:smarttags" w:element="metricconverter">
        <w:smartTagPr>
          <w:attr w:name="ProductID" w:val="2009 г"/>
        </w:smartTagPr>
        <w:r w:rsidRPr="002F503C">
          <w:rPr>
            <w:sz w:val="22"/>
            <w:szCs w:val="22"/>
          </w:rPr>
          <w:t>2009 г</w:t>
        </w:r>
      </w:smartTag>
      <w:r w:rsidRPr="002F503C">
        <w:rPr>
          <w:sz w:val="22"/>
          <w:szCs w:val="22"/>
        </w:rPr>
        <w:t>. N 879 "Об утверждении Положения о единицах величин, допускаемых к применению в Российской Федерации" (Собрание законодательства Российской Федерации, 2009, N 45, ст. 5352; 2015, N 34, ст. 4905).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1.2. Правила распространяются на опасные производственные объекты складов нефти и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Опасные производственные объекты складов нефти и нефтепродуктов включают в себя комплекс зданий, резервуаров и других сооружений, предназначенных для приема, хранения и выдачи нефти и нефтепродуктов. К опасным производственным объектам складов нефти и нефтепродуктов относятся нефтебазы, резервуарные парки и наливные станции магистральных нефтепроводов и нефтепродуктопроводов, товарно-сырьевые парки центральных пунктов сбора нефтяных месторождений, нефтеперерабатывающих производств, а также склады нефтепродуктов, входящие в состав промышленных предприятий и организаций.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1.3. Правила не распространяются на опасные производственные объекты хранения нефтепродуктов, имеющих упругость паров выше 93,3 кПа (сжиженные углеводородные газы, сжиженный природный газ, широкая фракция легких углеводородов).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F503C">
        <w:rPr>
          <w:sz w:val="22"/>
          <w:szCs w:val="22"/>
        </w:rPr>
        <w:t>II. Требования к обеспечению безопасной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эксплуатации опасных производственных объектов складов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2.1. Линейные отводы от магистральных нефтепродуктопроводов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2.1.1. Прием (отпуск) нефтепродуктов по отводящим распределительным трубопроводам (отводам) магистральных нефтепродуктопроводов должен осуществляться с соблюдением требований, установленных нормативными правовыми актами к организации и порядку сдачи нефтепродуктов по отводам магистральных нефтепродуктопроводов.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2.1.2. Отводы (узлы приема) должны соответствовать техническим регламентам, </w:t>
      </w:r>
      <w:r w:rsidRPr="002F503C">
        <w:rPr>
          <w:sz w:val="22"/>
          <w:szCs w:val="22"/>
        </w:rPr>
        <w:lastRenderedPageBreak/>
        <w:t>сводам правил и норм технологического проектирования магистральных нефтепродуктопроводов, государственным стандартам.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2.1.3. Класс герметичности запорной арматуры (задвижек) на нулевом километре отвода (начальная точка отвода), концевых задвижек отвода, технологических задвижек у резервуаров потребителей устанавливается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2.1.4. Узел подключения концевых задвижек отводов к технологическим трубопроводам потребителя должен быть огражден и обустроен: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двумя стальными отсекающими задвижками на отводе;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камерой отбора проб с пробоотборником;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системой канализации с емкостью для слива отбираемых проб;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манометрами, приборами учета и контроля качества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2.1.5. Во избежание гидроударов задвижки на отводе необходимо открывать в следующей последовательности: сначала открываются концевые задвижки отвода, после получения информации об открытии концевых задвижек - открываются задвижки на нулевом километре отвода.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2.1.6. За состоянием отвода магистрального нефтепродуктопровода должен осуществляться периодический контроль. Периодичность и методы патрулирования трассы линейных отводов следует устанавливать с учетом условий эксплуатации, технического состояния трубопровода, особенностей участка прокладки трубопровода, природных факторов, влияющих на безопасность эксплуатации трубопровода. Результаты осмотра следует вносить в журнал обхода трассы отвода.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2.1.7. Действия персонала при авариях должны соответствовать плану мероприятий по локализации и ликвидации последствий аварий (далее - ПМЛА), разработанному в соответствии с порядком, установленным Положением о разработке планов мероприятий по локализации и ликвидации последствий аварий на опасных производственных объектах, утвержденным постановлением Правительства Российской Федерации от 26 августа </w:t>
      </w:r>
      <w:smartTag w:uri="urn:schemas-microsoft-com:office:smarttags" w:element="metricconverter">
        <w:smartTagPr>
          <w:attr w:name="ProductID" w:val="2013 г"/>
        </w:smartTagPr>
        <w:r w:rsidRPr="002F503C">
          <w:rPr>
            <w:sz w:val="22"/>
            <w:szCs w:val="22"/>
          </w:rPr>
          <w:t>2013 г</w:t>
        </w:r>
      </w:smartTag>
      <w:r w:rsidRPr="002F503C">
        <w:rPr>
          <w:sz w:val="22"/>
          <w:szCs w:val="22"/>
        </w:rPr>
        <w:t xml:space="preserve">. N 730 (Собрание законодательства Российской Федерации, 2013, N 35, ст. 4516), а также плану по предупреждению и ликвидации аварийных разливов нефти и нефтепродуктов (далее - ПЛРН), разработанному в соответствии с Правилами организации мероприятий по предупреждению и ликвидации разливов нефти и нефтепродуктов на территории Российской Федерации, утвержденными постановлением Правительства Российской Федерации от 15 апреля </w:t>
      </w:r>
      <w:smartTag w:uri="urn:schemas-microsoft-com:office:smarttags" w:element="metricconverter">
        <w:smartTagPr>
          <w:attr w:name="ProductID" w:val="2002 г"/>
        </w:smartTagPr>
        <w:r w:rsidRPr="002F503C">
          <w:rPr>
            <w:sz w:val="22"/>
            <w:szCs w:val="22"/>
          </w:rPr>
          <w:t>2002 г</w:t>
        </w:r>
      </w:smartTag>
      <w:r w:rsidRPr="002F503C">
        <w:rPr>
          <w:sz w:val="22"/>
          <w:szCs w:val="22"/>
        </w:rPr>
        <w:t xml:space="preserve">. N 240 (Собрание законодательства Российской Федерации, 2002, N 16, ст. 1569; 2014, N 47, ст. 6548), и Основными требованиями к разработке планов по предупреждению и ликвидации аварийных разливов нефти и нефтепродуктов, утвержденными постановлением Правительства Российской Федерации от 21 августа </w:t>
      </w:r>
      <w:smartTag w:uri="urn:schemas-microsoft-com:office:smarttags" w:element="metricconverter">
        <w:smartTagPr>
          <w:attr w:name="ProductID" w:val="2000 г"/>
        </w:smartTagPr>
        <w:r w:rsidRPr="002F503C">
          <w:rPr>
            <w:sz w:val="22"/>
            <w:szCs w:val="22"/>
          </w:rPr>
          <w:t>2000 г</w:t>
        </w:r>
      </w:smartTag>
      <w:r w:rsidRPr="002F503C">
        <w:rPr>
          <w:sz w:val="22"/>
          <w:szCs w:val="22"/>
        </w:rPr>
        <w:t>. N 613 (Собрание законодательства Российской Федерации, 2000, N 35, ст. 3582; 2002, N 16, ст. 1569; 2014, N 47, ст. 6548).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2.2. Железнодорожные сливоналивные эстакады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2.2.1. Проектирование, монтаж, эксплуатация и ремонт сливоналивных эстакад должны проводиться в соответствии с требованиями нормативных правовых актов в области промышленной безопасности, нормативных технических документов, устанавливающих требования к проектированию железнодорожных сливоналивных эстакад легковоспламеняющихся (далее - ЛВЖ) и горючих жидкостей (далее - ГЖ), к проектированию автоматизированных установок тактового налива светлых нефтепродуктов в железнодорожные цистерны.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2.2.2. Прием и отгрузка нефти и нефтепродуктов в железнодорожные цистерны должны </w:t>
      </w:r>
      <w:r w:rsidRPr="002F503C">
        <w:rPr>
          <w:sz w:val="22"/>
          <w:szCs w:val="22"/>
        </w:rPr>
        <w:lastRenderedPageBreak/>
        <w:t>осуществляться через специально оборудованные сливоналивные устройства, обеспечивающие безопасное проведение сливоналивных операций.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2.2.3. Сливоналивные эстакады должны быть оборудованы исправными откидными мостиками для переходов на цистерну. Откидные мостики в местах соприкосновения с металлической поверхностью цистерны должны иметь прокладки из неискрящего материала и быть устойчивыми к разрушению парами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2.2.4. Торможение цистерн башмаками, изготовленными из материала, дающего искрение, на участках слива-налива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2.2.5. Налив нефтепродуктов в железнодорожные цистерны должен осуществляться по бесшланговой системе шарнирно сочлененных или телескопических устройств, оборудованных автоматическими ограничителями налива. При наливе светлых нефтепродуктов следует предусматривать герметизацию налива с отводом паров в газосборную систему и (или) на установки регенерации и улавливания паров.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Технические решения по герметизации налива обосновываются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2.2.6. Налив светлых нефтепродуктов, производимый через одно и то же наливное устройство, должен осуществляться с обеспечением мер, исключающих смешение 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авиационных топлив при их отпуске потребителю следует предусматривать отдельные наливные устройства.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Сливоналивные железнодорожные эстакады для нефтепродуктов (за исключением мазута, гудрона, битума и других подобных высоковязких нефтепродуктов) должны быть оборудованы устройствами нижнего герметизированного слива. Допускается слив светлых нефтепродуктов через герметичные верхние сливные устройства.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Слив авиационных топлив должен производиться через нижние сливные устройства в отдельные резервуары для последующего отстаивания и удаления из них свободной (подтоварной) воды.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2.2.7. Система трубопроводов должна быть выполнена таким образом, чтобы обеспечить полное освобождение трубопроводов после запорной арматуры от остатков наливаемого или сливаемого продукта.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Коллекторы и продуктопроводы должны быть снабжены дренажными устройствами со сбросом дренируемого продукта в закрытую герметичную систему сбора и утилизации или в специальное техническое устройство, обеспечивающее герметичный прием дренируемого продукта.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2.2.8. Для выполнения операций по аварийному освобождению неисправных цистерн от нефтепродуктов должны быть предусмотрены специально оборудованные места.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2.2.9. Для сбора и отвода загрязненных нефтепродуктами атмосферных осадков, а также для смыва пролитых нефтепродуктов зона слива и налива должна иметь твердое бетонное покрытие, оборудованное устройствами отвода в дренажную систему. Рельсы в этой зоне должны прокладываться на железобетонных шпалах. Твердое покрытие должно быть водонепроницаемым, ограждаться по периметру бортиком высотой не менее </w:t>
      </w:r>
      <w:smartTag w:uri="urn:schemas-microsoft-com:office:smarttags" w:element="metricconverter">
        <w:smartTagPr>
          <w:attr w:name="ProductID" w:val="0,2 м"/>
        </w:smartTagPr>
        <w:r w:rsidRPr="002F503C">
          <w:rPr>
            <w:sz w:val="22"/>
            <w:szCs w:val="22"/>
          </w:rPr>
          <w:t>0,2 м</w:t>
        </w:r>
      </w:smartTag>
      <w:r w:rsidRPr="002F503C">
        <w:rPr>
          <w:sz w:val="22"/>
          <w:szCs w:val="22"/>
        </w:rPr>
        <w:t xml:space="preserve"> и иметь уклоны не менее 2% для стока жидкости к приемным устройствам (лоткам, колодцам, приямкам).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2.2.10. Загрязненный продукт из дренажной емкости должен быть направлен в емкости-резервуары для отделения воды от нефтепродуктов или в емкости-резервуары для отработанных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2.2.11. На сливоналивных эстакадах должны быть предусмотрены быстродействующие отключающие системы (автоматические устройства). Налив должен автоматически </w:t>
      </w:r>
      <w:r w:rsidRPr="002F503C">
        <w:rPr>
          <w:sz w:val="22"/>
          <w:szCs w:val="22"/>
        </w:rPr>
        <w:lastRenderedPageBreak/>
        <w:t>прекращаться при: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выдаче заданной нормы;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достижении предельного уровня заполнения железнодорожной цистерны;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нарушении целостности цепи заземления железнодорожной цистерны.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2.2.12. На трубопроводах, по которым поступают на эстакаду ЛВЖ и ГЖ, должны быть установлены запорные устройства для отключения этих трубопроводов при возникновении аварии на эстакаде. Управление указанными устройствами должно осуществляться по месту и (или) дистанционно (с безопасного расстояния) и обосновываться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2.2.13. Максимальная безопасная скорость налива нефти и нефтепродуктов должна приниматься с учетом свойств наливаемого продукта, диаметра трубопровода наливного устройства, материала трубопровода и обосновываться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2.2.14. Ограничение максимальной скорости налива нефти и нефтепродуктов до безопасных пределов должно обеспечиваться регулированием расхода посредством запорно-регулирующей арматуры на линии подачи нефти или нефтепродукта к железнодорожной эстакаде, или перепуском части продукта во всасывающий трубопровод насоса, или установкой частотно-регулируемого электропривода насоса. Автоматическое регулирование расхода продукта должно производиться при ограничении максимального давления в напорном трубопроводе подачи продукта на наливную железнодорожную эстакаду.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2.2.15. Для исключения образования взрывоопасных смесей в системах трубопроводов и коллекторов слива и налива нефтепродуктов при проведении ремонтных работ в проектной документации следует предусматривать подвод к ним инертного газа или пара с использованием специально предназначенного оборудования и (или) стационарных линий. Данное требование не распространяется на склады авиатоплив.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2.2.16. Сливные лотки приемно-сливной эстакады для мазутов, гудронов и битумов (далее - ПСЭ) должны выполняться из несгораемых материалов, перекрываться металлическими решетками, съемными крышками и оборудоваться средствами подогрева слитого топлива.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вновь проектируемых эстакад слива вязких нефтепродуктов (мазутов, гудронов и битумов) следует предусматривать закрытые системы слива.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2.2.17. Приемные емкости ПСЭ складов мазута должны быть оборудованы средствами измерения температуры и уровня, сигнализаторами предельных значений уровня, вентиляционными патрубками, средствами подогрева слитого мазута, перекачивающими насосами и ручной кран-балкой. Приемные емкости должны иметь защиту от перелива.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2.2.18. Разогрев застывающих и высоковязких нефтепродуктов в железнодорожных цистернах, сливоналивных устройствах должен производиться паром, нефтепродуктом, нагретым циркуляционным способом или электроподогревом не выше </w:t>
      </w:r>
      <w:smartTag w:uri="urn:schemas-microsoft-com:office:smarttags" w:element="metricconverter">
        <w:smartTagPr>
          <w:attr w:name="ProductID" w:val="90 °C"/>
        </w:smartTagPr>
        <w:r w:rsidRPr="002F503C">
          <w:rPr>
            <w:sz w:val="22"/>
            <w:szCs w:val="22"/>
          </w:rPr>
          <w:t>90 °C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использовании электроподогрева электроподогреватели должны иметь взрывозащищенное исполнение.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разогрева авиационных масел следует применять насыщенный водяной пар, подаваемый в циркуляционную систему, или переносные пароперегреватели.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2.2.19. При проведении сливоналивных операций с нефтепродуктами, температура вспышки паров которых ниже </w:t>
      </w:r>
      <w:smartTag w:uri="urn:schemas-microsoft-com:office:smarttags" w:element="metricconverter">
        <w:smartTagPr>
          <w:attr w:name="ProductID" w:val="61 °C"/>
        </w:smartTagPr>
        <w:r w:rsidRPr="002F503C">
          <w:rPr>
            <w:sz w:val="22"/>
            <w:szCs w:val="22"/>
          </w:rPr>
          <w:t>61 °C</w:t>
        </w:r>
      </w:smartTag>
      <w:r w:rsidRPr="002F503C">
        <w:rPr>
          <w:sz w:val="22"/>
          <w:szCs w:val="22"/>
        </w:rPr>
        <w:t>, применение электроподогрева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2.2.20. При использовании переносных подогревателей непосредственный контакт теплоносителя с нефтепродуктом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2.2.21. При использовании переносных пароподогревателей давление пара в подогревателе должно соответствовать показателям, установленным в технической </w:t>
      </w:r>
      <w:r w:rsidRPr="002F503C">
        <w:rPr>
          <w:sz w:val="22"/>
          <w:szCs w:val="22"/>
        </w:rPr>
        <w:lastRenderedPageBreak/>
        <w:t>документации (паспорте) пароподогревателя.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2.2.22. Разогрев нефтепродуктов в железнодорожных цистернах переносными электрическими подогревателями должен производиться только в сочетании с циркуляционным нагревом в выносном подогревателе (теплообменнике).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2.2.23. При использовании переносных электрических подогревателей последние должны быть оснащены блокировочными устройствами, отключающими их при снижении уровня жидкости над нагревательным устройством ниже </w:t>
      </w:r>
      <w:smartTag w:uri="urn:schemas-microsoft-com:office:smarttags" w:element="metricconverter">
        <w:smartTagPr>
          <w:attr w:name="ProductID" w:val="500 мм"/>
        </w:smartTagPr>
        <w:r w:rsidRPr="002F503C">
          <w:rPr>
            <w:sz w:val="22"/>
            <w:szCs w:val="22"/>
          </w:rPr>
          <w:t>500 мм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2.2.24. Переносные паровые змеевики и переносные электрические подогреватели должны включаться в работу только после их погружения в нефтепродукт на глубину не менее </w:t>
      </w:r>
      <w:smartTag w:uri="urn:schemas-microsoft-com:office:smarttags" w:element="metricconverter">
        <w:smartTagPr>
          <w:attr w:name="ProductID" w:val="500 мм"/>
        </w:smartTagPr>
        <w:r w:rsidRPr="002F503C">
          <w:rPr>
            <w:sz w:val="22"/>
            <w:szCs w:val="22"/>
          </w:rPr>
          <w:t>500 мм</w:t>
        </w:r>
      </w:smartTag>
      <w:r w:rsidRPr="002F503C">
        <w:rPr>
          <w:sz w:val="22"/>
          <w:szCs w:val="22"/>
        </w:rPr>
        <w:t xml:space="preserve"> от уровня верхней кромки подогревателя. Прекращение подачи пара и отключение электроэнергии должны производиться до начала слива.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2.2.25. Устройство установки нижнего слива (налива) нефти и нефтепродуктов должно соответствовать технической документации организации-изготовителя на установки нижнего слива (налива) нефти и нефтепродуктов для железнодорожных вагонов-цистерн.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2.2.26. Налив нефти и светлых нефтепродуктов свободно падающей струей не допускается. Наливное устройство должно быть такой длины, чтобы расстояние от начала струи истечения до нижней образующей внутри цистерны не превышало </w:t>
      </w:r>
      <w:smartTag w:uri="urn:schemas-microsoft-com:office:smarttags" w:element="metricconverter">
        <w:smartTagPr>
          <w:attr w:name="ProductID" w:val="200 мм"/>
        </w:smartTagPr>
        <w:r w:rsidRPr="002F503C">
          <w:rPr>
            <w:sz w:val="22"/>
            <w:szCs w:val="22"/>
          </w:rPr>
          <w:t>200 мм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2.2.27. На сливоналивных железнодорожных эстакадах, предназначенных для слива-налива нефти и светлых нефтепродуктов, должны быть установлены датчики загазованности согласно требованиям нормативных правовых актов в области промышленной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Слив и налив должен автоматически прекращаться при достижении загазованности воздушной среды выше 50% объемных от нижнего концентрационного предела распространения пламени (далее - НКПРП).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Установка датчиков загазованности обосновывается в проектной документации в соответствии с техническими характеристиками приборов, указанных в паспортах организации-изготовителя.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2.2.28. Для вновь проектируемых складов нефти и нефтепродуктов налив светлых нефтепродуктов в железнодорожные цистерны следует предусматривать с применением систем автоматизации.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2.2.29. Сливоналивные эстакады для нефти и нефтепродуктов должны быть защищены от прямых ударов молнии.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 целях отвода прямого удара молнии от железнодорожной эстакады и минимизации вторичных ее проявлений в зоне налива защита от прямых ударов молнии должна осуществляться отдельно стоящими молниеприемниками (стержневыми или тросовыми).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2.2.30. Для предупреждения возможности накопления зарядов статического электричества и возникновения опасных разрядов при выполнении технологических сливоналивных операций с нефтепродуктами должно быть предусмотрено заземление цистерн, трубопроводов, наливных устройств, а также ограничение скорости налива в начальной и конечной стадиях налива.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2.3. Автомобильные сливоналивные станции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2.3.1. Автомобильные сливоналивные станции должны отвечать требованиям промышленной безопасности, нормам проектирования автоматизированных установок налива светлых нефтепродуктов в автомобильные цистерны, государственным стандартам.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2.3.2. Наливная станция или пункт налива должны включать помещения пункта управления, площадки налива автомобильных цистерн, на которых расположены посты </w:t>
      </w:r>
      <w:r w:rsidRPr="002F503C">
        <w:rPr>
          <w:sz w:val="22"/>
          <w:szCs w:val="22"/>
        </w:rPr>
        <w:lastRenderedPageBreak/>
        <w:t>налива и наливные устройства.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2.3.3. Посты налива должны быть оборудованы установками автоматизированного налива с управлением из пунктов управления, а также по месту.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2.3.4. При осуществлении операций налива ЛВЖ и ГЖ не допускается самопроизвольное движение сливоналивных устройств.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2.3.5. Для налива ЛВЖ с упругостью паров от 66,65 кПа сливоналивные устройства должны снабжаться устройствами отвода паров.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2.3.6. Налив нефтепродуктов в автомобильные цистерны должен осуществляться по бесшланговой системе шарнирно сочлененных или телескопических устройств, оборудованных автоматическими ограничителями налива. Допускается применение гибких шлангов для налива при обосновании в проектной документации. Расстояние от конца наливной трубы до нижней образующей цистерны не должно превышать </w:t>
      </w:r>
      <w:smartTag w:uri="urn:schemas-microsoft-com:office:smarttags" w:element="metricconverter">
        <w:smartTagPr>
          <w:attr w:name="ProductID" w:val="200 мм"/>
        </w:smartTagPr>
        <w:r w:rsidRPr="002F503C">
          <w:rPr>
            <w:sz w:val="22"/>
            <w:szCs w:val="22"/>
          </w:rPr>
          <w:t>200 мм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2.3.7. Наконечник наливной трубы должен быть изготовлен из материала, исключающего искрообразование при соударениях с цистерной. Конструкция наконечника должна исключать вертикальное падение и разбрызгивание струи продукта в начале операции налива.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2.3.8. В целях исключения перелива нефтепродукта через край горловины цистерны следует применять ограничители уровня налива, позволяющие автоматически прекращать налив при достижении заданного значения.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2.3.9. При окончании налива должны быть предусмотрены меры, обеспечивающие полное освобождение наливной трубы от продукта и исключающие возможность его пролива на цистерну.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2.3.10. Для сбора остатков продукта, стекающих с наливной трубы при извлечении ее из цистерны, должен быть предусмотрен каплесборник.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2.3.11. На сливоналивных устройствах, элементы которых соединены шарнирами с сальниковыми уплотнениями, изготовленными из неметаллических материалов, следует каждую смену визуально проверять целостность заземления, не допуская нарушения целостности единого контура, с регистрацией (записью) результатов осмотра в журнале приема-передачи смены. При обнаружении нарушения целостности единого контура заземления эксплуатация сливоналивных устройств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2.3.12. Для нижнего налива авиационного керосина в автомобильные цистерны (топливозаправщик) следует применять соединительные шарнирно сочлененные трубы из алюминия, исключающие искрообразование при стыковке с фланцем автомобильной цистерны.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2.3.13. На пункте налива авиационных топлив следует предусматривать устройства для герметичного нижнего налива с автоматическим прекращением подачи топлива после достижения предельного уровня налива цистерны топливозаправщика.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 системе налива авиационных топлив должно быть предусмотрено аварийное дистанционное (ручное) отключение насоса. Кнопка аварийного отключения на пункте налива должна быть легкодоступна.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Верхний налив авиационных топлив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2.3.14. На сливоналивных станциях и пунктах слива-налива нефти и светлых нефтепродуктов должны быть установлены сигнализаторы довзрывных концентраций согласно требованиям нормативных правовых актов в области промышленной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2.3.15. При превышении концентрации паров нефтепродуктов на площадках сливоналивных станций и пунктов слива-налива более 20% объемных от НКПРП должны быть установлены блокировки по прекращению операций слива-налива и сигнализация, </w:t>
      </w:r>
      <w:r w:rsidRPr="002F503C">
        <w:rPr>
          <w:sz w:val="22"/>
          <w:szCs w:val="22"/>
        </w:rPr>
        <w:lastRenderedPageBreak/>
        <w:t>оповещающая о запрете запуска двигателей автомобилей.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2.3.16. Не допускается запуск двигателей автомобильных цистерн, находящихся на площадке, в случаях пролива нефтепродукта до полной уборки пролитого нефтепродукта.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2.3.17. Автомобильные наливные станции должны быть оборудованы специальными устройствами (светофорами, шлагбаумами или другими средствами, ограничивающими несогласованное движение транспорта) для предотвращения выезда заполненных нефтепродуктами автомобильных цистерн с опущенными в их горловины наливными устройствами.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2.3.18. Автомобильные цистерны, стоящие под сливом-наливом на автомобильных наливных станциях, пунктах, должны быть заземлены с наличием блокировки, исключающей возможность запуска насосов для перекачки нефтепродуктов при отсутствии замкнутой электрической цепи "заземляющее устройство - автомобильная цистерна".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2.3.19. Для исключения накопления зарядов статического электричества при выполнении сливоналивных операций с нефтепродуктами должно быть предусмотрено заземление цистерн, трубопроводов, наливных устройств, а также ограничение скорости налива в начальной и конечной стадиях налива.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2.3.20. Водителям автомобильных цистерн, выполняющим операции слива-налива нефтепродуктов, не допускается находиться в одежде, способной накапливать заряды статического электричества.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2.4. Сливоналивные причалы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2.4.1. Сливоналивные причалы для осуществления операций с нефтью и нефтепродуктами должны быть обустроены в соответствии с нормами технологического проектирования морских и речных портов и требованиями законодательства в области промышленной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2.4.2. Сливоналивные причалы для осуществления операций с нефтью и нефтепродуктами должны быть оборудованы швартовными устройствами быстроотдающегося типа для срочного отхода танкера в аварийных случаях. Швартовное оборудование должно соответствовать размерам судов, швартующихся к причалам терминала.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2.4.3. Сливоналивные причалы для осуществления операций с нефтью и нефтепродуктами должны быть оборудованы отбойными устройствами, исключающими искрообразование и повреждение корпуса при соприкосновении с судном.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2.4.4. При погрузке судна для контроля за перекачкой нефти и нефтепродукта по трубопроводу у насосной станции и стендеров должны быть установлены приборы, контролирующие процесс перекачки. Показания приборов должны быть выведены в операторную.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Места установки приборов, их количество и параметры контроля процесса перекачки устанавливаются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2.4.5. При несанкционированных отходах судна от причала должно срабатывать автоматическое устройство аварийного отсоединения стендера.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Стендеры должны иметь приводные муфты аварийного разъединения (далее - ПМАР), предназначенные для быстрого отсоединения грузового стендера в случае аварии или в том случае, когда он выйдет за пределы его рабочей зоны действия.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2.4.6. Для предотвращения пролива нефтепродуктов стендеры должны иметь систему аварийного разъединения (далее - САР), срабатывающую следующими способами: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автоматически, когда стендер достигает обусловленного граничного положения;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дистанционно с учетом нажатия кнопки на центральном пульте управления;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вручную посредством управления гидравлическими клапанами в случае прекращения подачи электроэнергии на терминал.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Клапаны САР, встроенные в верхнюю и нижнюю части ПМАР, должны быть гидравлически или механически сблокированы.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2.4.7. Стендеры должны иметь достаточную безопасную рабочую зону движения, чтобы неизбежное движение танкера у причала не вызывало чрезмерного напряжения в стендерах.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2.4.8. Стендеры подлежат периодической проверке по графику, утвержденному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2.4.9. Береговой трубопровод в районе причала должен быть оборудован системами сброса давления в уравнительные резервуары для снижения воздействия возможного гидравлического удара.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недопущения гидравлического удара следует предусматривать следующие меры: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регулирование линейной скорости потока, то есть интенсивности перекачки продукта, до величины, смягчающей воздействие гидравлического удара;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увеличение времени закрытия регулирующего клапана;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использование систем сброса давления в уравнительные резервуары для снижения воздействия возможного гидравлического удара.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2.4.10. Береговой трубопровод, по которому осуществляется загрузка или разгрузка танкера, должен иметь систему сброса давления в уравнительные резервуары с пропускной способностью, обеспечивающей предотвращение повышения давления выше расчетного берегового трубопровода.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2.4.11. При расположении береговых насосов более чем в </w:t>
      </w:r>
      <w:smartTag w:uri="urn:schemas-microsoft-com:office:smarttags" w:element="metricconverter">
        <w:smartTagPr>
          <w:attr w:name="ProductID" w:val="100 м"/>
        </w:smartTagPr>
        <w:r w:rsidRPr="002F503C">
          <w:rPr>
            <w:sz w:val="22"/>
            <w:szCs w:val="22"/>
          </w:rPr>
          <w:t>100 м</w:t>
        </w:r>
      </w:smartTag>
      <w:r w:rsidRPr="002F503C">
        <w:rPr>
          <w:sz w:val="22"/>
          <w:szCs w:val="22"/>
        </w:rPr>
        <w:t xml:space="preserve"> от причала автоматические предохранительные клапаны должны быть установлены на причале, чтобы исключить возможное повышение давления потоком нефти или нефтепродукта.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2.4.12. На причале должна быть предусмотрена возможность аварийного отключения береговых грузовых насосов.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2.4.13. Трубопроводы на причале должны быть оборудованы аварийной арматурой для безопасного управления сливом или наливом при возможных авариях. Места установки аварийной арматуры (расстояние от шлангоприемников или стендеров) обосновываются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2.4.14. На береговом трубопроводе, предназначенном для выгрузки из танкера нефти, нефтепродукта или балласта, должен быть установлен в районе шлангоприемников обратный клапан, закрывающийся при падении давления со стороны судна.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2.4.15. При наливе светлых нефтепродуктов в танкеры на береговом трубопроводе перед стендерами следует устанавливать нейтрализатор статического электричества.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Необходимость установки нейтрализатора статического электричества при перекачке темных нефтепродуктов определяется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2.4.16. Выбор шлангов должен осуществляться в зависимости от физико-химических свойств перемещаемой среды, параметров давления и температуры и размера судового трубопровода для обеспечения безопасности грузовых операций и обосновываться в проектной документации. Срок службы шлангов устанавливает организация-изготовитель.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2.4.17. Лица, ответственные за проведение сливоналивных операций с нефтепродуктами, должны иметь сведения по каждому шлангу, включая следующие данные: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название нефтепродукта, для которого он предназначен;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дата изготовления;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значение величины разрывного давления;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значение величины рабочего давления;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срок, после которого шланг должен проходить испытание;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дата последнего испытания с указанием давления, при котором он испытывался.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2.4.18. Грузовые шланги, находящиеся в эксплуатации, подлежат: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визуальному контролю на наличие износа (повреждения);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испытанию давлением, значение которого составляет 1,5 номинального рабочего давления, для выявления утечки содержимого шланга или смещения его концевых соединительных устройств;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определению электрической проводимости.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2.4.19. Лица, ответственные за проведение сливоналивных операций на судне и на причале, должны быть обеспечены средствами двусторонней связи.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2.4.20. Во время грозы и сильного ветра (более 15 м/с) не допускается проведение сливоналивных операций с ЛВЖ.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2.4.21. При погрузке и выгрузке судна в стендере или грузовой шланговой линии в месте присоединения к манифольду судна следует использовать электроизолирующее фланцевое соединение или токонепроводящий шланг.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2.5. Резервуарные парки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2.5.1. Для вновь строящихся и реконструируемых опасных производственных объектов складов нефти и нефтепродуктов не допускается хранение нефти и нефтепродуктов в заглубленных и подземных резервуарах.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2.5.2. Класс опасности опасных производственных объектов складов нефти и нефтепродуктов определяется в зависимости от количества горючих жидкостей, находящихся в резервуарах, согласно проектной документации и в соответствии с таблицей 2 приложения 2 к Федеральному закону от 21 июля </w:t>
      </w:r>
      <w:smartTag w:uri="urn:schemas-microsoft-com:office:smarttags" w:element="metricconverter">
        <w:smartTagPr>
          <w:attr w:name="ProductID" w:val="1997 г"/>
        </w:smartTagPr>
        <w:r w:rsidRPr="002F503C">
          <w:rPr>
            <w:sz w:val="22"/>
            <w:szCs w:val="22"/>
          </w:rPr>
          <w:t>1997 г</w:t>
        </w:r>
      </w:smartTag>
      <w:r w:rsidRPr="002F503C">
        <w:rPr>
          <w:sz w:val="22"/>
          <w:szCs w:val="22"/>
        </w:rPr>
        <w:t>. N 116-ФЗ "О промышленной безопасности опасных производственных объектов".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2.5.3. Выбор типа резервуара для хранения нефти и нефтепродуктов (резервуар со стационарной крышей без понтона (далее - РВС); резервуар со стационарной крышей с понтоном (далее - РВСП); резервуар с плавающей крышей (далее - РВСПК)) осуществляется в зависимости от физико-химических свойств и показателей взрывоопасности хранимых 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исключения образования взрывоопасной концентрации паров, а также для сокращения потерь нефти и нефтепродуктов РВС следует оборудовать техническими системами и средствами, предотвращающими образование взрывоопасных смесей и возможность взрыва внутри резервуара (газоуравнительные системы, системы улавливания и рекуперации паров, системы подачи инертных сред - создание азотной "подушки", применение общей газоуравнительной линии со сбросом газовой среды через гидрозатвор на свечу рассеивания в атмосферу).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Абзац утратил силу. - Приказ Ростехнадзора от 15.01.2018 N 13.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Технические решения по применению систем и средств для предотвращения образования взрывоопасных смесей устанавливаются в проектной документации с учетом регламентированных режимов хранения, проведения операций приема и откачки продуктов хранения.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2.5.4. Для площадочных опасных производственных объектов магистрального трубопроводного транспорта для аварийного сброса следует применять резервуары, оборудованные дыхательными и предохранительными клапанами без понтона, </w:t>
      </w:r>
      <w:r w:rsidRPr="002F503C">
        <w:rPr>
          <w:sz w:val="22"/>
          <w:szCs w:val="22"/>
        </w:rPr>
        <w:lastRenderedPageBreak/>
        <w:t>газоуравнительной системы и системы улавливания и рекуперации паров.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2.5.5. При оснащении резервуаров газоуравнительной системой следует предусматривать средства дистанционного отключения каждого резервуара от этой системы в случае его аварийного состояния в целях недопущения развития аварии по газоуравнительной системе.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оснащении резервуарных парков газоуравнительной системой не допускается объединять ею резервуары с авиационными и автомобильными бензинами.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2.5.6. При применении стальных резервуаров с защитной стенкой (типа "стакан в стакане") должен быть обеспечен контроль утечек продукта в межстенное пространство по прямому (утечки) или косвенному (загазованность) параметру. При обнаружении нарушения герметичности основного резервуара он должен быть выведен из эксплуатации.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2.5.7. Стальные вертикальные резервуары в зависимости от их назначения должны быть оснащены: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приемо-раздаточными патрубками с запорной арматурой;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дыхательной и предохранительной арматурой с огнепреградителями;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устройствами для отбора проб и удаления подтоварной воды;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приборами контроля и сигнализации;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устройствами для подогрева высоковязких и застывающих нефтей и нефтепродуктов;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противопожарным оборудованием;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вентиляционными патрубками;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устройствами молниезащиты, заземления и защиты от статического электричества.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Полный комплект устанавливаемых на резервуаре устройств и оборудования и схема их расположения обосновываются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2.5.8. Резервуары для авиационных топлив на топливо-заправочных комплексах должны быть оборудованы плавающими устройствами для верхнего забора топлива.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Не допускается хранить авиационные бензины и топливо для реактивных двигателей в РВСПК и (или) понтоном.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Резервуары не должны быть оборудованы газоуравнительной системой и системой улавливания и рекуперации паров.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2.5.9. Устанавливаемое на резервуарах для хранения нефти и нефтепродуктов оборудование, арматура и приборы контроля, сигнализации и защиты должны обеспечивать безопасную эксплуатацию резервуаров при: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наполнении, хранении и опорожнении;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зачистке и ремонте;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отстое и удалении подтоварной воды;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отборе проб;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замере уровня, температуры, давления.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2.5.10. Каждый резервуар, введенный в эксплуатацию, должен соответствовать проектной документации, иметь технический паспорт, в котором указан его порядковый номер согласно технологической схеме резервуарного парка, нанесенный также на корпус резервуара.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2.5.11. Производительность наполнения (опорожнения) резервуаров не должна превышать суммарной пропускной способности установленных на резервуаре дыхательных и предохранительных устройств.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2.5.12. Максимальная производительность наполнения (опорожнения) для РВСПК и (или) понтоном ограничивается допустимой скоростью движения понтона (плавающей крыши), которая не должна превышать для резервуаров емкостью до </w:t>
      </w:r>
      <w:smartTag w:uri="urn:schemas-microsoft-com:office:smarttags" w:element="metricconverter">
        <w:smartTagPr>
          <w:attr w:name="ProductID" w:val="30 000 м3"/>
        </w:smartTagPr>
        <w:r w:rsidRPr="002F503C">
          <w:rPr>
            <w:sz w:val="22"/>
            <w:szCs w:val="22"/>
          </w:rPr>
          <w:t>30 000 м</w:t>
        </w:r>
        <w:r w:rsidRPr="002F503C">
          <w:rPr>
            <w:sz w:val="22"/>
            <w:szCs w:val="22"/>
            <w:vertAlign w:val="superscript"/>
          </w:rPr>
          <w:t>3</w:t>
        </w:r>
      </w:smartTag>
      <w:r w:rsidRPr="002F503C">
        <w:rPr>
          <w:sz w:val="22"/>
          <w:szCs w:val="22"/>
        </w:rPr>
        <w:t xml:space="preserve"> - 6 м/ч, для резервуаров емкостью свыше </w:t>
      </w:r>
      <w:smartTag w:uri="urn:schemas-microsoft-com:office:smarttags" w:element="metricconverter">
        <w:smartTagPr>
          <w:attr w:name="ProductID" w:val="30 000 м3"/>
        </w:smartTagPr>
        <w:r w:rsidRPr="002F503C">
          <w:rPr>
            <w:sz w:val="22"/>
            <w:szCs w:val="22"/>
          </w:rPr>
          <w:t>30 000 м</w:t>
        </w:r>
        <w:r w:rsidRPr="002F503C">
          <w:rPr>
            <w:sz w:val="22"/>
            <w:szCs w:val="22"/>
            <w:vertAlign w:val="superscript"/>
          </w:rPr>
          <w:t>3</w:t>
        </w:r>
      </w:smartTag>
      <w:r w:rsidRPr="002F503C">
        <w:rPr>
          <w:sz w:val="22"/>
          <w:szCs w:val="22"/>
        </w:rPr>
        <w:t xml:space="preserve"> - 4 м/ч. При этом скорость понтона при сдвиге не </w:t>
      </w:r>
      <w:r w:rsidRPr="002F503C">
        <w:rPr>
          <w:sz w:val="22"/>
          <w:szCs w:val="22"/>
        </w:rPr>
        <w:lastRenderedPageBreak/>
        <w:t>должна превышать 2,5 м/ч.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2.5.13. Перепад между атмосферным давлением и давлением в резервуарах должен поддерживаться установленной дыхательной и предохранительной арматурой. Дыхательная арматура должна выбираться в зависимости от типа резервуара и хранимого продукта.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2.5.14. При установке на резервуарах гидравлических клапанов последние должны быть заполнены трудноиспаряющейся, некристаллизующейся, неполимеризующейся и незамерзающей жидкостью.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2.5.15. Для обеспечения нормальной работы дыхательных клапанов в зимний период необходимо регулярно очищать их от инея в целях недопущения уменьшения их пропускной способности. Сроки между осмотрами устанавливаются в технической документации организации-изготовителя.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2.5.16. На резервуарах, оборудованных дыхательными клапанами, должны устанавливаться предохранительные клапаны. Дыхательные и предохранительные клапаны устанавливаются на самостоятельных патрубках.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2.5.17. Материал уплотнителей (затворов) понтонов и плавающих крыш должен выбираться с учетом совместимости с хранимым продуктом, газонепроницаемости, старения, прочности на истирание, температуры окружающей среды и обосновываться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2.5.18. Трубопроводная обвязка резервуаров и насосов должна обеспечивать возможность перекачки продуктов из одного резервуара в другие в случае аварии. Для аварийного освобождения резервуары для хранения ЛВЖ и ГЖ оснащаются запорной арматурой. Применение запорной арматуры с дистанционным управлением устанавливается в проектной документации. Управление запорной арматурой с дистанционным управлением производится из операторной, а также из мест, доступных и безопасных для обслуживания в аварийных условиях. Время срабатывания арматуры устанавливается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2.5.19. Свеча рассеивания для сброса паров нефти и нефтепродуктов должна обеспечивать условия рассеивания газа, исключающие образование взрывоопасных концентраций в зоне размещения технологического оборудования, зданий и сооружений. Место размещения и высота свечи рассеивания должны определяться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2.5.20. Резервуары для нефти и нефтепродуктов должны быть оснащены контрольно-измерительными приборами в соответствии с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2.5.21. Для удаления подтоварной воды из вертикальных цилиндрических резервуаров, предназначенных для хранения нефти и нефтепродуктов, должна быть предусмотрена система дренирования подтоварной воды.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хранении нефтепродуктов в резервуарах не допускается наличие подтоварной воды выше минимального уровня, обеспечиваемого устройством для дренажа воды.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2.5.22. В целях предотвращения переполнения системы дренирования при автоматическом сбросе подтоварной воды должна быть выполнена блокировка, исключающая переполнение приемной емкости.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2.5.23. Для вновь строящихся и реконструируемых резервуаров со светлыми нефтепродуктами следует предусматривать стационарные пробоотборники, расположенные внизу.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Ручной отбор проб светлых нефтепродуктов через люк на крыше резервуара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2.5.24. Для коммерческого учета и определения качества нефти и нефтепродуктов, </w:t>
      </w:r>
      <w:r w:rsidRPr="002F503C">
        <w:rPr>
          <w:sz w:val="22"/>
          <w:szCs w:val="22"/>
        </w:rPr>
        <w:lastRenderedPageBreak/>
        <w:t>хранящихся в резервуарах, допускается ручной отбор и замер их уровня. Операции по замеру уровня и отбору проб выполняются комиссионно в соответствии с инструкцией по учету и контролю качества нефтепродуктов, утвержденной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2.5.25. Контроль уровня нефтепродуктов в резервуарах должен осуществляться контрольно-измерительными приборами.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2.5.26. Резервуарные парки хранения светлых нефтепродуктов должны оснащаться средствами автоматического контроля и обнаружения утечек нефтепродуктов и (или) их паров в обваловании резервуаров. Все случаи обнаружения утечек в обваловании резервуаров нефтепродуктов и (или) их паров должны регистрироваться приборами с выводом показаний в помещение управления (операторной) и документироваться.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Технические решения, количество и порядок размещения приборов обнаружения в обваловании резервуаров нефтепродуктов и (или) их паров должны устанавливаться в проектной документации в зависимости от вида хранящихся нефтепродуктов, условий их хранения, объема единичных емкостей резервуаров и порядка их размещения в составе склада.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2.5.27. На площадках резервуарных парков хранения светлых нефтепродуктов в районе запорно-регулирующей арматуры узла подключения склада (парка), расположенного за пределами обвалования, должны устанавливаться приборы обнаружения утечек нефтепродуктов и (или) их паров.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Количество приборов обнаружения нефтепродуктов и (или) их паров должно выбираться в зависимости от площади, занимаемой узлом, и устанавливаться в проектной документации в соответствии с техническими характеристиками приборов, указанных в паспортах организации-изготовителя.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2.5.28. При хранении высоковязких и застывающих нефтепродуктов должен быть предусмотрен их подогрев. Выбор вида теплоносителя и способа подогрева обосновывается в проектной документации в зависимости от вида хранимого или перекачиваемого продукта, его физико-химических свойств и показателей взрывопожароопасности, климатических условий, типа резервуаров для хранения.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2.5.29. Резервуары для мазута должны быть оборудованы устройствами подогрева мазута. При расположении внутри резервуара парового разогревающего устройства снаружи резервуара должны быть предусмотрены штуцеры для дренажа и воздушника с запорными устройствами для дренирования конденсата и отвода воздуха в период пуска.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2.5.30. Температура подогрева мазута в резервуарах должна быть ниже температуры вспышки его паров в закрытом тигле не менее чем на </w:t>
      </w:r>
      <w:smartTag w:uri="urn:schemas-microsoft-com:office:smarttags" w:element="metricconverter">
        <w:smartTagPr>
          <w:attr w:name="ProductID" w:val="15 °C"/>
        </w:smartTagPr>
        <w:r w:rsidRPr="002F503C">
          <w:rPr>
            <w:sz w:val="22"/>
            <w:szCs w:val="22"/>
          </w:rPr>
          <w:t>15 °C</w:t>
        </w:r>
      </w:smartTag>
      <w:r w:rsidRPr="002F503C">
        <w:rPr>
          <w:sz w:val="22"/>
          <w:szCs w:val="22"/>
        </w:rPr>
        <w:t xml:space="preserve"> и не превышать </w:t>
      </w:r>
      <w:smartTag w:uri="urn:schemas-microsoft-com:office:smarttags" w:element="metricconverter">
        <w:smartTagPr>
          <w:attr w:name="ProductID" w:val="90 °C"/>
        </w:smartTagPr>
        <w:r w:rsidRPr="002F503C">
          <w:rPr>
            <w:sz w:val="22"/>
            <w:szCs w:val="22"/>
          </w:rPr>
          <w:t>90 °C</w:t>
        </w:r>
      </w:smartTag>
      <w:r w:rsidRPr="002F503C">
        <w:rPr>
          <w:sz w:val="22"/>
          <w:szCs w:val="22"/>
        </w:rPr>
        <w:t>. Температура подогреваемого в резервуаре нефтепродукта должна постоянно контролироваться с регистрацией показаний в помещении управления (операторной) и документироваться.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В резервуарах, оборудованных змеевиковыми подогревателями, не допускается подогрев мазута при уровне жидкости над подогревателями менее </w:t>
      </w:r>
      <w:smartTag w:uri="urn:schemas-microsoft-com:office:smarttags" w:element="metricconverter">
        <w:smartTagPr>
          <w:attr w:name="ProductID" w:val="500 мм"/>
        </w:smartTagPr>
        <w:r w:rsidRPr="002F503C">
          <w:rPr>
            <w:sz w:val="22"/>
            <w:szCs w:val="22"/>
          </w:rPr>
          <w:t>500 мм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2.5.31. Подогреватели должны быть изготовлены из стальных бесшовных труб.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2.5.32. При хранении в резервуарах нефти, мазута и других высоковязких нефтепродуктов для предотвращения накопления осадков должна быть предусмотрена система размыва.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2.5.33. Установка электрооборудования, не связанного с эксплуатацией резервуаров, и транзитная прокладка электрокабельных линий внутри обвалования резервуаров не допускаются.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2.5.34. Запорные устройства, установленные непосредственно у резервуара, должны дублироваться установкой запорных устройств на технологических трубопроводах вне </w:t>
      </w:r>
      <w:r w:rsidRPr="002F503C">
        <w:rPr>
          <w:sz w:val="22"/>
          <w:szCs w:val="22"/>
        </w:rPr>
        <w:lastRenderedPageBreak/>
        <w:t>обвалования.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Узлы задвижек вне обвалования должны обеспечивать необходимые технологические переключения, а также возможность надежного отключения каждого резервуара. Применение арматуры с дистанционным управлением (электро-, пневмо- или гидроприводной) определяется условиями технологического процесса перекачки с обоснованием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вновь проектируемых резервуаров управление приводами запорной арматуры должно быть дистанционным из операторной и по месту ее установки.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2.5.35. Общее освещение резервуарных парков должно осуществляться прожекторами. Прожекторные мачты устанавливаются на расстоянии не менее </w:t>
      </w:r>
      <w:smartTag w:uri="urn:schemas-microsoft-com:office:smarttags" w:element="metricconverter">
        <w:smartTagPr>
          <w:attr w:name="ProductID" w:val="10 м"/>
        </w:smartTagPr>
        <w:r w:rsidRPr="002F503C">
          <w:rPr>
            <w:sz w:val="22"/>
            <w:szCs w:val="22"/>
          </w:rPr>
          <w:t>10 м</w:t>
        </w:r>
      </w:smartTag>
      <w:r w:rsidRPr="002F503C">
        <w:rPr>
          <w:sz w:val="22"/>
          <w:szCs w:val="22"/>
        </w:rPr>
        <w:t xml:space="preserve"> от резервуаров, но во всех случаях вне обвалования или ограждающих стен.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2.5.36. Нефтепродукты должны подаваться в резервуар без разбрызгивания, распыления или бурного перемешивания для обеспечения электростатической безопасности (за исключением случаев, когда технологией предусмотрено перемешивание и обеспечены специальные меры электростатической безопасности).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заполнении порожнего резервуара нефть (нефтепродукты) должна подаваться со скоростью не более 1 м/с до момента заполнения приемного патрубка или до всплытия понтона (плавающей крыши).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2.5.37. Все технологические операции по приему, хранению и отгрузке нефти и нефтепродуктов в резервуарных парках проводятся в соответствии с требованиями производственных инструкций, утвержденных эксплуатирующей организацией, и настоящих Правил.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2.5.38. В процессе эксплуатации резервуаров следует обеспечивать осмотр их технического состояния, техническое обслуживание, ремонт и техническое диагностирование в соответствии с техническими документами, разработанными и утвержденными эксплуатирующей организацией на основании требований проектной документации, нормативных правовых актов и нормативных документов в области промышленной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2.5.39. При внутреннем осмотре резервуаров, колодцев управления задвижками и других сооружений при наличии в них паров нефтепродуктов следует использовать изолирующие средства защиты органов дыхания.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2.6. Складские здания и сооружения для хранения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нефтепродуктов в таре на опасных производственных объектах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складов 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2.6.1. При размещении складских зданий и сооружений для хранения нефтепродуктов в таре должны соблюдаться требования, установленные законодательством Российской Федерации в области пожарной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Хранение нефтепродуктов в таре должно осуществляться в специально оборудованных зданиях и сооружениях, под навесами и на открытых площадках.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Хранение легковоспламеняющихся нефтепродуктов с температурой вспышки </w:t>
      </w:r>
      <w:smartTag w:uri="urn:schemas-microsoft-com:office:smarttags" w:element="metricconverter">
        <w:smartTagPr>
          <w:attr w:name="ProductID" w:val="45 °C"/>
        </w:smartTagPr>
        <w:r w:rsidRPr="002F503C">
          <w:rPr>
            <w:sz w:val="22"/>
            <w:szCs w:val="22"/>
          </w:rPr>
          <w:t>45 °C</w:t>
        </w:r>
      </w:smartTag>
      <w:r w:rsidRPr="002F503C">
        <w:rPr>
          <w:sz w:val="22"/>
          <w:szCs w:val="22"/>
        </w:rPr>
        <w:t xml:space="preserve"> и ниже на открытых площадках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2.6.2. Виды тары для хранения, требования к ее подготовке, заполнению и маркировке, условиям хранения, а также требования безопасности при заполнении и хранении должны соответствовать требованиям настоящих Правил.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2.6.3. Не допускается совместное хранение нефтепродуктов в одном помещении с другими веществами, пожароопасные физико-химические свойства которых обладают </w:t>
      </w:r>
      <w:r w:rsidRPr="002F503C">
        <w:rPr>
          <w:sz w:val="22"/>
          <w:szCs w:val="22"/>
        </w:rPr>
        <w:lastRenderedPageBreak/>
        <w:t>способностью к окислению и воспламенению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2.6.4. Складские помещения для нефтепродуктов в таре могут быть объединены в одном здании с пунктами разлива и фасовки нефтепродуктов в тару, а также с насосными и другими помещениями при обеспечении требований законодательства Российской Федерации в области пожарной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2.6.5. При проведении погрузочно-разгрузочных и транспортных операций в складских помещениях и на площадках для хранения нефтепродуктов в таре должны быть предусмотрены средства механизации и обеспечены условия для их безопасного проезда.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2.6.6. При хранении нефтепродуктов в таре в складских помещениях должны быть обеспечены следующие условия: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контроль загазованности (при хранении ЛВЖ);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необходимая кратность обмена воздуха;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наличие погрузочно-разгрузочных устройств.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2.6.7. Полы в складских зданиях для хранения нефтепродуктов в таре должны быть выполнены из несгораемых и невпитывающих нефтепродукты материалов, а при хранении ЛВЖ - из материалов, исключающих искрообразование. Поверхность пола должна быть гладкой с уклоном для стока жидкости в приямки.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Полы в пунктах разлива и фасовки нефтепродуктов в тару, выполненные из неэлектропроводных материалов, должны быть закрыты металлическими листами с обеспечением заземления, на которые устанавливается тара (металлическая) при заполнении. Допускается осуществлять заземление бочек, бидонов и других передвижных емкостей путем присоединения их к заземляющему устройству медным тросиком с наконечником под болт.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2.6.8. Площадки для хранения нефтепродуктов в таре должны быть с твердым покрытием и уклоном для стока воды. По периметру площадок должны предусматриваться замкнутое обвалование или ограждающая стенка из негорючих материалов высотой </w:t>
      </w:r>
      <w:smartTag w:uri="urn:schemas-microsoft-com:office:smarttags" w:element="metricconverter">
        <w:smartTagPr>
          <w:attr w:name="ProductID" w:val="0,5 м"/>
        </w:smartTagPr>
        <w:r w:rsidRPr="002F503C">
          <w:rPr>
            <w:sz w:val="22"/>
            <w:szCs w:val="22"/>
          </w:rPr>
          <w:t>0,5 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2.6.9. В складских помещениях для хранения нефтепродуктов в таре не допускается расфасовывать нефтепродукты, хранить упаковочные материалы, пустую тару и другие посторонние предметы. Площадка для хранения нефтепродуктов в таре должна быть оборудована отмостками и водоотводными каналами с уклоном для стока воды. Водоотводные лотки, трубопроводы, отмостки должны содержаться исправными и периодически очищаться.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2.6.10. Затаривание и расфасовка нефтепродуктов (масла, смазки) в бочки и мелкую тару должны осуществляться в пунктах разлива и фасовки нефтепродуктов. Помещения пунктов разлива и фасовки должны размещаться в зданиях или на площадках под навесом в зависимости от климатических условий и видов продукции. В зависимости от вида и объема разливаемой продукции помещение следует делить на изолированные секции.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2.6.11. Электрооборудование, электропроводка в помещениях пунктов разлива и фасовки нефтепродуктов в тару должны соответствовать требованиям технического регламента Таможенного союза "О безопасности оборудования для работы во взрывоопасных средах" ТР ТС 012/2011, утвержденного решением Комиссии Таможенного союза от 18 октября </w:t>
      </w:r>
      <w:smartTag w:uri="urn:schemas-microsoft-com:office:smarttags" w:element="metricconverter">
        <w:smartTagPr>
          <w:attr w:name="ProductID" w:val="2011 г"/>
        </w:smartTagPr>
        <w:r w:rsidRPr="002F503C">
          <w:rPr>
            <w:sz w:val="22"/>
            <w:szCs w:val="22"/>
          </w:rPr>
          <w:t>2011 г</w:t>
        </w:r>
      </w:smartTag>
      <w:r w:rsidRPr="002F503C">
        <w:rPr>
          <w:sz w:val="22"/>
          <w:szCs w:val="22"/>
        </w:rPr>
        <w:t xml:space="preserve">. N 825 (Официальный сайт Комиссии Таможенного союза http://www.tsouz.ru, 21 октября </w:t>
      </w:r>
      <w:smartTag w:uri="urn:schemas-microsoft-com:office:smarttags" w:element="metricconverter">
        <w:smartTagPr>
          <w:attr w:name="ProductID" w:val="2011 г"/>
        </w:smartTagPr>
        <w:r w:rsidRPr="002F503C">
          <w:rPr>
            <w:sz w:val="22"/>
            <w:szCs w:val="22"/>
          </w:rPr>
          <w:t>2011 г</w:t>
        </w:r>
      </w:smartTag>
      <w:r w:rsidRPr="002F503C">
        <w:rPr>
          <w:sz w:val="22"/>
          <w:szCs w:val="22"/>
        </w:rPr>
        <w:t>.).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2.6.12. Помещения пунктов разлива и фасовки нефтепродуктов в тару должны оснащаться автоматизированными устройствами для отпуска, затаривания и определения количества нефтепродуктов, средствами автоматического прекращения налива, системами контроля загазованности и аварийной вентиляции, средствами механизации погрузочных работ.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2.6.13. Разлив в мелкую тару жидкой продукции должен осуществляться на автоматических установках и автоматических линиях, обеспечивающих герметичный налив.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2.6.14. Мерные устройства, а также фасовочные агрегаты (камеры) разлива в тару жидкой продукции должны быть оборудованы местными отсосами.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2.6.15. При наливе ЛВЖ в металлические бочки патрубок наливного шланга должен быть опущен до дна. Патрубок, шланг и бочка должны быть заземлены.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2.6.16. Не допускается производить налив ЛВЖ и ГЖ в бочки, установленные непосредственно на автомобилях.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2.6.17. Подключение пунктов разлива и фасовки нефтепродуктов в тару к основным трубопроводам следует производить посредством запорной арматуры с дистанционным и (или) местным управлением. Выбор управления арматурой обосновывается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2.6.18. Перед помещением пунктов разлива и фасовки нефтепродуктов в тару следует размещать погрузочно-разгрузочные площадки (пандусы), оборудованные средствами механизации.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2.6.19. Раздаточные резервуары с нефтепродуктами единичной вместимостью до </w:t>
      </w:r>
      <w:smartTag w:uri="urn:schemas-microsoft-com:office:smarttags" w:element="metricconverter">
        <w:smartTagPr>
          <w:attr w:name="ProductID" w:val="25 м3"/>
        </w:smartTagPr>
        <w:r w:rsidRPr="002F503C">
          <w:rPr>
            <w:sz w:val="22"/>
            <w:szCs w:val="22"/>
          </w:rPr>
          <w:t>25 м</w:t>
        </w:r>
        <w:r w:rsidRPr="002F503C">
          <w:rPr>
            <w:sz w:val="22"/>
            <w:szCs w:val="22"/>
            <w:vertAlign w:val="superscript"/>
          </w:rPr>
          <w:t>3</w:t>
        </w:r>
      </w:smartTag>
      <w:r w:rsidRPr="002F503C">
        <w:rPr>
          <w:sz w:val="22"/>
          <w:szCs w:val="22"/>
        </w:rPr>
        <w:t xml:space="preserve"> включительно при общей вместимости до </w:t>
      </w:r>
      <w:smartTag w:uri="urn:schemas-microsoft-com:office:smarttags" w:element="metricconverter">
        <w:smartTagPr>
          <w:attr w:name="ProductID" w:val="200 м3"/>
        </w:smartTagPr>
        <w:r w:rsidRPr="002F503C">
          <w:rPr>
            <w:sz w:val="22"/>
            <w:szCs w:val="22"/>
          </w:rPr>
          <w:t>200 м</w:t>
        </w:r>
        <w:r w:rsidRPr="002F503C">
          <w:rPr>
            <w:sz w:val="22"/>
            <w:szCs w:val="22"/>
            <w:vertAlign w:val="superscript"/>
          </w:rPr>
          <w:t>3</w:t>
        </w:r>
      </w:smartTag>
      <w:r w:rsidRPr="002F503C">
        <w:rPr>
          <w:sz w:val="22"/>
          <w:szCs w:val="22"/>
        </w:rPr>
        <w:t xml:space="preserve"> в зависимости от вида отпускаемых нефтепродуктов размещаются в помещении пунктов разлива и фасовки: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условии обеспечения отвода паров из резервуаров за пределы помещений и заборных устройств приточной вентиляции;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на расстоянии </w:t>
      </w:r>
      <w:smartTag w:uri="urn:schemas-microsoft-com:office:smarttags" w:element="metricconverter">
        <w:smartTagPr>
          <w:attr w:name="ProductID" w:val="2 м"/>
        </w:smartTagPr>
        <w:r w:rsidRPr="002F503C">
          <w:rPr>
            <w:sz w:val="22"/>
            <w:szCs w:val="22"/>
          </w:rPr>
          <w:t>2 м</w:t>
        </w:r>
      </w:smartTag>
      <w:r w:rsidRPr="002F503C">
        <w:rPr>
          <w:sz w:val="22"/>
          <w:szCs w:val="22"/>
        </w:rPr>
        <w:t xml:space="preserve"> от сплошной (без проемов) стены помещения;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наличии ограждающих устройств (бортиков), ограничивающих площадь разлива нефтепродукта.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2.6.20. Все технологические операции по приему, хранению и разливу нефтепродуктов в тару проводятся в соответствии с требованиями производственных инструкций, утвержденных эксплуатирующей организацией, и настоящих Правил.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2.7. Технологические трубопроводы на опасных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производственных объектах складов 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2.7.1. К технологическим трубопроводам относят трубопроводы, предназначенные для перемещения нефти, нефтепродуктов, отработанных нефтепродуктов и обеспечивающие в пределах опасных производственных объектов складов нефти и нефтепродуктов выполнение технологических операций и эксплуатацию оборудования, а также нефтепродуктопроводы, находящиеся на балансе организаций, эксплуатирующих опасные производственные объекты складов нефти и нефтепродуктов, по которым производится отпуск нефтепродуктов близлежащим организациям (между складом и нефтеперерабатывающими производствами, наливными причалами, отдельно стоящими железнодорожными и автомобильными эстакадами).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Технологический трубопровод представляет собой конструкцию (сооружение), состоящую из труб, деталей и элементов трубопровода, включая трубопроводную арматуру, отводы, переходы, тройники, фланцы и элементы крепления, защиты и компенсации трубопровода (опоры, подвески, компенсаторы, болты, шайбы, прокладки), плотно и прочно соединенные между собой.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2.7.2. Обслуживание и эксплуатация технологических трубопроводов осуществляются в соответствии с требованиями технических регламентов, федеральных норм и правил в области промышленной безопасности, технических документов, разработанных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2.7.3. Организации, осуществляющие эксплуатацию технологических трубопроводов, обязаны обеспечивать их безопасную эксплуатацию, контроль за своевременным и качественным проведением ревизии и ремонта, а также за проведением экспертизы промышленной безопасности технологических трубопроводов.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2.7.4. В проектной документации должны быть определены назначенный срок службы, категория и группа технологического трубопровода.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2.7.5. Для транспортировки нефти и нефтепродуктов должны применяться стальные трубопроводы. Применение труб из стекла, а также из сгораемых и трудносгораемых материалов (фторопласт, полиэтилен, винипласт)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2.7.6. Для вновь строящихся и реконструируемых топливозаправочных комплексов опасных производственных объектов складов нефти и нефтепродуктов технологические трубопроводы для топлива реактивных двигателей должны изготавливаться из низкоуглеродистой стали с внутренним и наружным антикоррозионным покрытием или из коррозионно-стойких сталей.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подземной прокладке технологических трубопроводов необходимо дополнительно предусматривать электрохимическую защиту от коррозии.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2.7.7. Не допускается применение в конструкциях трубопроводов для авиационных топлив материалов из медных и кадмиевых сплавов и оцинкованной стали.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2.7.8. Технологические трубопроводы, прокладываемые на территории складов нефти и нефтепродуктов, должны обеспечивать удобство и безопасность их эксплуатации, выполнения работ по обслуживанию, ремонту и замене.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2.7.9. Технологические трубопроводы должны выполняться из электросварных и бесшовных труб, в том числе с антикоррозионным покрытием. Выбор труб должен приниматься в зависимости от свойств перекачиваемой среды и рабочих параметров и обосновываться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2.7.10. Соединения трубопроводов между собой должны быть сварными. При перекачке по технологическим трубопроводам вязких и застывающих нефтепродуктов установка фланцевых соединений с применением прокладок из несгораемых материалов в местах установки арматуры и соединения с оборудованием обосновывается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2.7.11. На технологических трубопроводах при возможном повышении давления выше расчетного должны устанавливаться предохранительные клапаны, сбросы от которых должны направляться в закрытые технологические системы или резервуары аварийного сброса. Технические решения по установке предохранительных клапанов и сбросам в закрытые технологические системы или резервуары аварийного сброса устанавливаются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2.7.12. В проектной документации должны быть предусмотрены меры по освобождению трубопроводов от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На технологических трубопроводах не допускается наличие тупиковых участков и образования застойных зон.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2.7.13. Прокладка технологических трубопроводов должна производиться с уклоном для возможности их опорожнения при остановках, при этом уклоны для трубопроводов следует принимать не менее: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светлых нефтепродуктов - 0,002 - 0,003;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горючих нефтепродуктов - 0,005;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высоковязких и застывающих нефтепродуктов - 0,02.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2.7.14. Подвод инертного газа или пара для продувки технологических трубопроводов должен производиться в начальных и конечных точках трубопровода. Для этого должны </w:t>
      </w:r>
      <w:r w:rsidRPr="002F503C">
        <w:rPr>
          <w:sz w:val="22"/>
          <w:szCs w:val="22"/>
        </w:rPr>
        <w:lastRenderedPageBreak/>
        <w:t>быть предусмотрены штуцеры с арматурой и заглушкой.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2.7.15. Технологические трубопроводы для перекачки вязких продуктов должны иметь наружный обогрев. В качестве теплоносителей используются пар, промтеплофикационная вода и электрообогрев. В случае применения электрообогрева с помощью ленточных нагревателей последние должны быть выполнены во взрывозащищенном исполнении.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2.7.16. Для транспортировки мазута по технологическим трубопроводам следует применять стальные бесшовные трубы, изготовленные из спокойных углеродистых и низколегированных сталей.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2.7.17. Температурные деформации трубопроводов для транспортировки мазута должны компенсироваться за счет поворотов и изгибов трассы трубопроводов (самокомпенсация) или установкой специальных компенсирующих устройств (П-образных компенсаторов).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2.7.18. Применение сальниковых, линзовых и волнистых компенсаторов на технологических трубопроводах для транспортировки мазута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2.7.19. На технологических трубопроводах для транспортировки нефти и нефтепродуктов устанавливается арматура в соответствии с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Класс герметичности затвора арматуры обосновывается в проектной документации исходя из физико-химических свойств перемещаемых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2.7.20. Запорная арматура, установленная на технологических трубопроводах с условным диаметром более </w:t>
      </w:r>
      <w:smartTag w:uri="urn:schemas-microsoft-com:office:smarttags" w:element="metricconverter">
        <w:smartTagPr>
          <w:attr w:name="ProductID" w:val="400 мм"/>
        </w:smartTagPr>
        <w:r w:rsidRPr="002F503C">
          <w:rPr>
            <w:sz w:val="22"/>
            <w:szCs w:val="22"/>
          </w:rPr>
          <w:t>400 мм</w:t>
        </w:r>
      </w:smartTag>
      <w:r w:rsidRPr="002F503C">
        <w:rPr>
          <w:sz w:val="22"/>
          <w:szCs w:val="22"/>
        </w:rPr>
        <w:t>, должна иметь механический привод (электро-, пневмо- или гидропривод) с дистанционным управлением и ручным дублированием.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2.7.21. Конструкция уплотнений, сальниковые набивки, материалы прокладок и монтаж фланцевых соединений на технологических трубопроводах должны обеспечивать необходимую степень герметичности в течение межремонтного периода эксплуатации технологической системы.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2.8. Насосные установки (станции) 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2.8.1. Насосная установка (станция) включает в себя один насосный агрегат или группу насосных агрегатов. Насосные установки (станции) нефти и нефтепродуктов могут быть закрытыми (в зданиях) и открытыми (под навесами).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2.8.2. В открытых насосных станциях, расположенных под навесами, площадь устраиваемых в них боковых ограждений должна составлять не более 50% общей площади закрываемой стороны (считая по высоте от пола до выступающей части перекрытия или покрытия насосной станции).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Защитные боковые ограждения открытых насосных станций должны быть выполнены из негорючих материалов и по условиям естественной вентиляции не доходить до пола и покрытия (перекрытия) насосной станции не менее чем на </w:t>
      </w:r>
      <w:smartTag w:uri="urn:schemas-microsoft-com:office:smarttags" w:element="metricconverter">
        <w:smartTagPr>
          <w:attr w:name="ProductID" w:val="0,3 м"/>
        </w:smartTagPr>
        <w:r w:rsidRPr="002F503C">
          <w:rPr>
            <w:sz w:val="22"/>
            <w:szCs w:val="22"/>
          </w:rPr>
          <w:t>0,3 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2.8.3. Материальное исполнение насоса и его деталей должно обеспечивать безопасную эксплуатацию на весь срок его службы.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Для нагнетания ЛВЖ и ГЖ должны применяться центробежные насосы бессальниковые с торцовым уплотнением. Тип торцового уплотнения (одинарное, одинарное с дополнительным уплотнением, двойное) должен определяться проектной документацией в зависимости от физико-химических свойств перекачиваемых сред.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применении двойных торцовых уплотнений в качестве затворной жидкости должны использоваться негорючие и (или) нейтральные к перекачиваемой среде жидкости.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Допускается применение поршневых насосов для нагнетания ЛВЖ и ГЖ при малых объемных скоростях подачи, в том числе в системах дозирования, при обосновании </w:t>
      </w:r>
      <w:r w:rsidRPr="002F503C">
        <w:rPr>
          <w:sz w:val="22"/>
          <w:szCs w:val="22"/>
        </w:rPr>
        <w:lastRenderedPageBreak/>
        <w:t>принятого технического решения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выборе насосов должны учитываться технические требования к безопасности оборудования для работы во взрывоопасных средах и требования настоящих Правил, а также технической документации организации-изготовителя.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2.8.4. На нагнетательном трубопроводе должна быть предусмотрена установка обратного клапана для предотвращения перемещения транспортируемых веществ обратным ходом.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2.8.5. Метод ограничения максимальной скорости подачи ЛВЖ и ГЖ в пределах регламентированных значений устанавливается в проектной документации (наличие байпасной линии для перепуска части нефтепродукта во всасывающий трубопровод насоса, установка частотно-регулируемого электропривода насоса).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2.8.6. Насосные агрегаты должны оснащаться системами автоматизации, обеспечивающими их безопасную эксплуатацию в соответствии с требованиями проектной документации и технической документации организации-изготовителя.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2.8.7. Насосные агрегаты, перекачивающие нефть и нефтепродукты, должны иметь дистанционное отключение из операторной и по месту.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2.8.8. За уровнем вибрации насосных агрегатов должен быть установлен контроль в целях обеспечения их безопасной эксплуатации.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2.8.9. Не допускается пуск в работу и эксплуатация насосных агрегатов при отсутствии ограждения на подвижных частях.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2.8.10. В закрытых насосных станциях полы должны быть выполнены из негорючих и стойких к воздействию нефтепродуктов материалов. В полах следует располагать дренажные лотки. Лотки должны быть непроницаемыми для воды и нефтепродуктов и закрыты. Лотки следует соединять с канализацией через гидрозатворы с постоянным уклоном в сторону канализации.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2.8.11. Размещение насосных станций следует выполнять в соответствии с требованиями законодательства о градостроительной деятельности, технических регламентов, проектной документации и настоящих Правил.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Расположение насосов, трубопроводов и арматуры в помещениях насосных станций должно обеспечивать безопасное проведение работ по их техническому обслуживанию, осмотру, ремонту и монтажу (демонтажу).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2.8.12. Для проектируемых и реконструируемых опасных производственных объектов складов нефти и нефтепродуктов строительство заглубленных насосных станций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2.8.13. При установке насосных агрегатов, перекачивающих высоковязкие, обводненные или застывающие при температуре наружного воздуха нефтепродукты на открытых площадках, должны быть соблюдены требования, обеспечивающие непрерывность их работы (теплоизоляция, обогрев насосов и трубопроводов, наличие систем продувки, промывки, пропарки насосов и трубопроводов).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2.8.14. Корпуса насосов, перекачивающих ЛВЖ и ГЖ, должны быть заземлены независимо от заземления электродвигателей, находящихся на одной раме с насосами.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2.8.15. В помещениях насосных станций следует устанавливать средства автоматического контроля загазованности по НКПРП с подачей сигнала (светового и звукового) у входа в помещение насосной и в операторную при достижении концентрации горючих газов и паров нефтепродуктов 20% объемных от НКПРП.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Расстояние от датчика загазованности до наиболее удаленной точки возможных утечек в группе насосов не должно превышать </w:t>
      </w:r>
      <w:smartTag w:uri="urn:schemas-microsoft-com:office:smarttags" w:element="metricconverter">
        <w:smartTagPr>
          <w:attr w:name="ProductID" w:val="4 м"/>
        </w:smartTagPr>
        <w:r w:rsidRPr="002F503C">
          <w:rPr>
            <w:sz w:val="22"/>
            <w:szCs w:val="22"/>
          </w:rPr>
          <w:t>4 м</w:t>
        </w:r>
      </w:smartTag>
      <w:r w:rsidRPr="002F503C">
        <w:rPr>
          <w:sz w:val="22"/>
          <w:szCs w:val="22"/>
        </w:rPr>
        <w:t xml:space="preserve"> (по горизонтали). В помещении насосной следует устанавливать не менее двух датчиков загазованности.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Места установки и количество датчиков загазованности определяются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Включение аварийной вентиляции осуществляется при достижении горючих газов и паров нефтепродуктов 50% объемных от НКПРП.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достижении горючих газов и паров нефтепродуктов 50% объемных от НКПРП следует предусмотреть автоматическое отключение насосных агрегатов для перекачки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Все случаи загазованности должны регистрироваться приборами с автоматической записью и документироваться.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2.8.16. Закрытые насосные станции должны быть оборудованы приточно-вытяжной вентиляцией.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Оборудование закрытой насосной станции аварийной вентиляцией определяется проектной документацией в зависимости от физико-химических свойств перекачиваемых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2.8.17. Помещения насосных станций должны быть оборудованы грузоподъемными устройствами для ремонта технологического оборудования.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2.8.18. Каждый насосный агрегат должен иметь паспорт организации-изготовителя, в который заносят все сведения по ремонту и замене комплектующих частей. В паспорте насосного агрегата должен быть указан его срок службы.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2.8.19. Монтаж, наладку и испытания насосов следует проводить согласно требованиям проектной документации и технической документации организации-изготовителя.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F503C">
        <w:rPr>
          <w:sz w:val="22"/>
          <w:szCs w:val="22"/>
        </w:rPr>
        <w:t>III. Требования промышленной безопасности к системам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инженерно-технического обеспечения опасных производственных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объектах складов 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3.1. Автоматизированные системы управления на опасных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производственных объектах складов 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3.1.1. Системы автоматизации, в том числе поставляемые комплектно с оборудованием, должны соответствовать требованиям технических регламентов, нормативных правовых актов в области промышленной безопасности и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3.1.2. Перечень уставок срабатывания блокировок и сигнализации для осуществления технологических операций, предусмотренных проектной документацией, утверждает эксплуатирующая организация.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3.1.3. Электрические средства систем автоматизации, связи и оповещения во взрывопожароопасных зонах производственных помещений и наружных установок должны соответствовать требованиям технического регламента Таможенного союза "О безопасности оборудования для работы во взрывоопасных средах" ТР ТС 012/2011, утвержденного решением Комиссии Таможенного союза от 18 октября </w:t>
      </w:r>
      <w:smartTag w:uri="urn:schemas-microsoft-com:office:smarttags" w:element="metricconverter">
        <w:smartTagPr>
          <w:attr w:name="ProductID" w:val="2011 г"/>
        </w:smartTagPr>
        <w:r w:rsidRPr="002F503C">
          <w:rPr>
            <w:sz w:val="22"/>
            <w:szCs w:val="22"/>
          </w:rPr>
          <w:t>2011 г</w:t>
        </w:r>
      </w:smartTag>
      <w:r w:rsidRPr="002F503C">
        <w:rPr>
          <w:sz w:val="22"/>
          <w:szCs w:val="22"/>
        </w:rPr>
        <w:t>. N 825.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3.1.4. Контрольно-измерительные приборы, устанавливаемые на открытом воздухе, исполнение которых не соответствует климатическим условиям, должны размещаться в закрытых обогреваемых шкафах.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3.1.5. Управление и контроль процессами перекачки по трубопроводам нефти и нефтепродуктов, а также слива и налива должны осуществляться централизованно из пункта управления операторных и (или) диспетчерской.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3.1.6. Ведение технологических операций и эксплуатация оборудования с неисправными или отключенными приборами, входящими в системы автоматизации,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3.1.7. На период замены элементов системы автоматизации должны быть предусмотрены меры и средства, обеспечивающие безопасность проведения технологических операций в ручном режиме. Указанные меры и средства по проведению технологических операций в ручном режиме должны быть отражены в инструкции по ведению технологических операций, утвержденной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3.1.8. В системах автоматизации, связи и оповещения не допускается использовать приборы, отработавшие назначенный срок службы.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3.1.9. При осуществлении технологических операций при хранении и перекачке нефтепродуктов значения предельных параметров, установленных в проектной документации, указываются в инструкции на проведение указанных операций, утвержденной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3.1.10. Все средства измерений подлежат поверке. Порядок проведения поверки средств измерений устанавливается в соответствии с требованиями Федерального закона от 26 июня </w:t>
      </w:r>
      <w:smartTag w:uri="urn:schemas-microsoft-com:office:smarttags" w:element="metricconverter">
        <w:smartTagPr>
          <w:attr w:name="ProductID" w:val="2008 г"/>
        </w:smartTagPr>
        <w:r w:rsidRPr="002F503C">
          <w:rPr>
            <w:sz w:val="22"/>
            <w:szCs w:val="22"/>
          </w:rPr>
          <w:t>2008 г</w:t>
        </w:r>
      </w:smartTag>
      <w:r w:rsidRPr="002F503C">
        <w:rPr>
          <w:sz w:val="22"/>
          <w:szCs w:val="22"/>
        </w:rPr>
        <w:t>. N 102-ФЗ "Об обеспечении единства измерений" (Собрание законодательства Российской Федерации, 2008, N 26, ст. 3021; 2011, N 30, ст. 4590; N 49, ст. 7025; 2012, N 31, ст. 4322; 2013, N 49, ст. 6339; 2014, N 26, ст. 3366; N 30, ст. 4255; 2015, N 29, ст. 4359).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3.2. Электрообеспечение и электрооборудование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3.2.1. Электроснабжение электроприемников по категории надежности опасных производственных объектов складов нефти и нефтепродуктов определяется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3.2.2. Для обеспечения надежного электроснабжения в случае прекращения подачи электроэнергии от основного источника питания должны применяться средства для автоматического переключения с основного источника питания на резервный.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3.2.3. Прокладка кабельных трасс должна осуществляться открытым способом в местах, исключающих воздействие высоких температур, механических повреждений.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Кабели, прокладываемые по территории складов нефти и нефтепродуктов, должны иметь изоляцию и оболочку из материалов, не распространяющих горение.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3.2.4. Отверстия в стенах и полах для прохода кабелей и труб должны быть плотно заделаны несгораемыми материалами.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3.2.5. На опасных производственных объектов складов нефти и нефтепродуктов допускается прокладка кабельных трасс и технологических трубопроводов на общих строительных конструкциях при обосновании принятых технических решений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3.2.6. Для временного освещения взрывопожароопасных помещений, открытых площадок аппаратуры, арматуры и другого оборудования следует применять переносные фонари во взрывозащищенном исполнении.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3.2.7. Электрооборудование для наружных установок, которое размещается вне взрывоопасной зоны, должно иметь закрытое или закрытое обдуваемое исполнение с защитой от атмосферных воздействий с учетом климатических факторов.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3.2.8. На территории опасных производственных объектов складов нефти и нефтепродуктов для перемещения тарных грузов следует применять электрифицированный транспорт (самоходные аккумуляторные тележки (электрокары), электропогрузчики и тягачи) </w:t>
      </w:r>
      <w:r w:rsidRPr="002F503C">
        <w:rPr>
          <w:sz w:val="22"/>
          <w:szCs w:val="22"/>
        </w:rPr>
        <w:lastRenderedPageBreak/>
        <w:t>во взрывозащищенном исполнении.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3.2.9. При эксплуатации электрифицированных подъемно-транспортных устройств (тельферы, краны, лебедки) применение троллейных проводов и открытых токосъемников в помещениях взрывоопасных категорий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3.2.10. Устройства для подключения передвижного и переносного электрооборудования должны размещаться вне взрывоопасных зон.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3.3. Молниезащита и защита от статического электричества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3.3.1. Тип и размещение устройств молниезащиты выбираются на стадии проектирования опасных производственных объектов складов нефти и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Защита от прямых ударов молнии, вторичных ее проявлений и заноса высокого потенциала через наземные (надземные) и подземные металлические коммуникации должна соответствовать требованиям технических регламентов и нормативных правовых актов в области промышленной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3.3.2. Дыхательная арматура резервуаров с ЛВЖ и пространство над ней, а также пространство над срезом горловины цистерн с ЛВЖ при открытом наливе продукта на наливной эстакаде, ограниченное цилиндром высотой </w:t>
      </w:r>
      <w:smartTag w:uri="urn:schemas-microsoft-com:office:smarttags" w:element="metricconverter">
        <w:smartTagPr>
          <w:attr w:name="ProductID" w:val="2,5 м"/>
        </w:smartTagPr>
        <w:r w:rsidRPr="002F503C">
          <w:rPr>
            <w:sz w:val="22"/>
            <w:szCs w:val="22"/>
          </w:rPr>
          <w:t>2,5 м</w:t>
        </w:r>
      </w:smartTag>
      <w:r w:rsidRPr="002F503C">
        <w:rPr>
          <w:sz w:val="22"/>
          <w:szCs w:val="22"/>
        </w:rPr>
        <w:t xml:space="preserve"> и радиусом </w:t>
      </w:r>
      <w:smartTag w:uri="urn:schemas-microsoft-com:office:smarttags" w:element="metricconverter">
        <w:smartTagPr>
          <w:attr w:name="ProductID" w:val="5 м"/>
        </w:smartTagPr>
        <w:r w:rsidRPr="002F503C">
          <w:rPr>
            <w:sz w:val="22"/>
            <w:szCs w:val="22"/>
          </w:rPr>
          <w:t>5 м</w:t>
        </w:r>
      </w:smartTag>
      <w:r w:rsidRPr="002F503C">
        <w:rPr>
          <w:sz w:val="22"/>
          <w:szCs w:val="22"/>
        </w:rPr>
        <w:t>, должны быть защищены от прямых ударов молнии.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3.3.3. Для защиты зданий (сооружений) и электрооборудования от вторичных проявлений молнии должны быть предусмотрены следующие меры: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металлические конструкции и корпуса всего оборудования и аппаратов, находящихся в защищаемом здании (сооружении), должны быть присоединены к заземляющему устройству электроустановок;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 соединениях элементов трубопроводов или других протяженных металлических предметов должны быть обеспечены переходные сопротивления не более 0,03 Ом на каждый контакт.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3.3.4. Заземленное металлическое оборудование, покрытое лакокрасочными материалами, считается электростатически заземленным, если сопротивление любой точки его внутренней и внешней поверхности относительно магистрали заземления не превышает 10 Ом.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Измерение указанного сопротивления должно проводиться при относительной влажности окружающего воздуха не выше 60%, при этом площадь соприкосновения измерительного электрода с поверхностью оборудования не должна превышать 20 см</w:t>
      </w:r>
      <w:r w:rsidRPr="002F503C">
        <w:rPr>
          <w:sz w:val="22"/>
          <w:szCs w:val="22"/>
          <w:vertAlign w:val="superscript"/>
        </w:rPr>
        <w:t>2</w:t>
      </w:r>
      <w:r w:rsidRPr="002F503C">
        <w:rPr>
          <w:sz w:val="22"/>
          <w:szCs w:val="22"/>
        </w:rPr>
        <w:t>. При измерениях электрод должен располагаться в точках поверхности оборудования, наиболее удаленных от точек контакта поверхности с заземленными металлическими элементами, деталями, арматурой.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3.3.5. Соединения молниеприемников с токоотводами и токоотводов с заземлителями должны выполняться сваркой, а при недопустимости огневых работ разрешается выполнение болтовых соединений с переходным сопротивлением не более 0,05 Ом при условии обязательного ежегодного контроля сопротивления перед началом грозового периода.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3.3.6. Заземлители, токоотводы подвергаются периодическому контролю один раз в 5 лет. Ежегодно 20% общего количества заземлителей и токоотводов подлежит вскрытию и проверке на поражение их коррозией. При поражении коррозией более 25% площади поперечного сечения заземлители и токоотводы подлежат замене.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Результаты проведенных проверок и осмотров заносят в паспорт молниезащитного устройства и в журнал учета состояния молниезащитных устройств.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3.3.7. Для защиты от проявлений статического электричества подлежат заземлению: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наземные резервуары для ЛВЖ и ГЖ и других жидкостей, являющихся диэлектриками и способных при испарении создавать взрывоопасные смеси паров с воздухом;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наземные трубопроводы через каждые </w:t>
      </w:r>
      <w:smartTag w:uri="urn:schemas-microsoft-com:office:smarttags" w:element="metricconverter">
        <w:smartTagPr>
          <w:attr w:name="ProductID" w:val="200 м"/>
        </w:smartTagPr>
        <w:r w:rsidRPr="002F503C">
          <w:rPr>
            <w:sz w:val="22"/>
            <w:szCs w:val="22"/>
          </w:rPr>
          <w:t>200 м</w:t>
        </w:r>
      </w:smartTag>
      <w:r w:rsidRPr="002F503C">
        <w:rPr>
          <w:sz w:val="22"/>
          <w:szCs w:val="22"/>
        </w:rPr>
        <w:t xml:space="preserve"> и дополнительно на каждом ответвлении с присоединением каждого ответвления к заземлителю;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металлические оголовки и патрубки гибких шлангов для слива и налива нефти и нефтепродуктов;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железнодорожные рельсы сливоналивных участков, электрически соединенные между собой, а также металлические конструкции сливоналивных эстакад с двух сторон по длине;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металлические конструкции автоналивных устройств;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все механизмы и оборудование насосных станций для перекачки нефтепродуктов;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металлические воздуховоды и кожухи изоляции вентиляционных систем во взрывоопасных помещениях через каждые 40 - </w:t>
      </w:r>
      <w:smartTag w:uri="urn:schemas-microsoft-com:office:smarttags" w:element="metricconverter">
        <w:smartTagPr>
          <w:attr w:name="ProductID" w:val="50 м"/>
        </w:smartTagPr>
        <w:r w:rsidRPr="002F503C">
          <w:rPr>
            <w:sz w:val="22"/>
            <w:szCs w:val="22"/>
          </w:rPr>
          <w:t>50 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3.3.8. Заземляющее устройство для защиты от статического электричества следует объединять с заземляющими устройствами для защиты электрооборудования и молниезащиты. Сопротивление заземляющего устройства, предназначенного только для защиты от статического электричества, должно быть не более 100 Ом.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3.3.9. Соединение между собой неподвижных металлических конструкций (резервуары, трубопроводы), а также присоединение их к заземлителям следует выполнять из полосовой стали сечением не менее 48 мм</w:t>
      </w:r>
      <w:r w:rsidRPr="002F503C">
        <w:rPr>
          <w:sz w:val="22"/>
          <w:szCs w:val="22"/>
          <w:vertAlign w:val="superscript"/>
        </w:rPr>
        <w:t>2</w:t>
      </w:r>
      <w:r w:rsidRPr="002F503C">
        <w:rPr>
          <w:sz w:val="22"/>
          <w:szCs w:val="22"/>
        </w:rPr>
        <w:t xml:space="preserve"> или круглой стали диаметром более </w:t>
      </w:r>
      <w:smartTag w:uri="urn:schemas-microsoft-com:office:smarttags" w:element="metricconverter">
        <w:smartTagPr>
          <w:attr w:name="ProductID" w:val="6 мм"/>
        </w:smartTagPr>
        <w:r w:rsidRPr="002F503C">
          <w:rPr>
            <w:sz w:val="22"/>
            <w:szCs w:val="22"/>
          </w:rPr>
          <w:t>6 мм</w:t>
        </w:r>
      </w:smartTag>
      <w:r w:rsidRPr="002F503C">
        <w:rPr>
          <w:sz w:val="22"/>
          <w:szCs w:val="22"/>
        </w:rPr>
        <w:t xml:space="preserve"> на сварке или с помощью болтов.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3.3.10. Резиновые (либо другие из неэлектропроводных материалов) шланги с металлическими наконечниками, используемые для налива жидкостей в железнодорожные и автомобильные цистерны, наливные суда и другие передвижные сосуды и аппараты, должны быть заземлены (обвиты медной проволокой диаметром не менее </w:t>
      </w:r>
      <w:smartTag w:uri="urn:schemas-microsoft-com:office:smarttags" w:element="metricconverter">
        <w:smartTagPr>
          <w:attr w:name="ProductID" w:val="2 мм"/>
        </w:smartTagPr>
        <w:r w:rsidRPr="002F503C">
          <w:rPr>
            <w:sz w:val="22"/>
            <w:szCs w:val="22"/>
          </w:rPr>
          <w:t>2 мм</w:t>
        </w:r>
      </w:smartTag>
      <w:r w:rsidRPr="002F503C">
        <w:rPr>
          <w:sz w:val="22"/>
          <w:szCs w:val="22"/>
        </w:rPr>
        <w:t xml:space="preserve"> или медным тросиком сечением не менее 6 мм</w:t>
      </w:r>
      <w:r w:rsidRPr="002F503C">
        <w:rPr>
          <w:sz w:val="22"/>
          <w:szCs w:val="22"/>
          <w:vertAlign w:val="superscript"/>
        </w:rPr>
        <w:t>2</w:t>
      </w:r>
      <w:r w:rsidRPr="002F503C">
        <w:rPr>
          <w:sz w:val="22"/>
          <w:szCs w:val="22"/>
        </w:rPr>
        <w:t xml:space="preserve"> с шагом витка не более </w:t>
      </w:r>
      <w:smartTag w:uri="urn:schemas-microsoft-com:office:smarttags" w:element="metricconverter">
        <w:smartTagPr>
          <w:attr w:name="ProductID" w:val="100 мм"/>
        </w:smartTagPr>
        <w:r w:rsidRPr="002F503C">
          <w:rPr>
            <w:sz w:val="22"/>
            <w:szCs w:val="22"/>
          </w:rPr>
          <w:t>100 мм</w:t>
        </w:r>
      </w:smartTag>
      <w:r w:rsidRPr="002F503C">
        <w:rPr>
          <w:sz w:val="22"/>
          <w:szCs w:val="22"/>
        </w:rPr>
        <w:t>). Один конец проволоки (или тросика) соединяется пайкой (или под болт) с металлическими заземленными частями трубопровода, а другой - с металлическим наконечником шланга.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Наконечники шланга должны быть изготовлены из металла, не дающего искры при ударе.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3.3.11. Защита от электростатической индукции должна обеспечиваться присоединением всего оборудования и аппаратов, находящихся в зданиях, сооружениях и установках, к контуру защитного заземления.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3.3.12. Для защиты от электромагнитной индукции между трубопроводами и другими протяженными металлическими предметами (каркас сооружения, металлические оболочки кабелей без наружного покрова), проложенными во взрывоопасной зоне внутри здания (сооружения), в местах их взаимного сближения на расстоянии </w:t>
      </w:r>
      <w:smartTag w:uri="urn:schemas-microsoft-com:office:smarttags" w:element="metricconverter">
        <w:smartTagPr>
          <w:attr w:name="ProductID" w:val="10 см"/>
        </w:smartTagPr>
        <w:r w:rsidRPr="002F503C">
          <w:rPr>
            <w:sz w:val="22"/>
            <w:szCs w:val="22"/>
          </w:rPr>
          <w:t>10 см</w:t>
        </w:r>
      </w:smartTag>
      <w:r w:rsidRPr="002F503C">
        <w:rPr>
          <w:sz w:val="22"/>
          <w:szCs w:val="22"/>
        </w:rPr>
        <w:t xml:space="preserve"> и менее, через каждые </w:t>
      </w:r>
      <w:smartTag w:uri="urn:schemas-microsoft-com:office:smarttags" w:element="metricconverter">
        <w:smartTagPr>
          <w:attr w:name="ProductID" w:val="20 м"/>
        </w:smartTagPr>
        <w:r w:rsidRPr="002F503C">
          <w:rPr>
            <w:sz w:val="22"/>
            <w:szCs w:val="22"/>
          </w:rPr>
          <w:t>20 м</w:t>
        </w:r>
      </w:smartTag>
      <w:r w:rsidRPr="002F503C">
        <w:rPr>
          <w:sz w:val="22"/>
          <w:szCs w:val="22"/>
        </w:rPr>
        <w:t xml:space="preserve"> длины необходимо приваривать или припаивать металлические перемычки, чтобы не допускать образования незамкнутых контуров.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Перемычки должны быть изготовлены из стальной проволоки диаметром не менее </w:t>
      </w:r>
      <w:smartTag w:uri="urn:schemas-microsoft-com:office:smarttags" w:element="metricconverter">
        <w:smartTagPr>
          <w:attr w:name="ProductID" w:val="5 мм"/>
        </w:smartTagPr>
        <w:r w:rsidRPr="002F503C">
          <w:rPr>
            <w:sz w:val="22"/>
            <w:szCs w:val="22"/>
          </w:rPr>
          <w:t>5 мм</w:t>
        </w:r>
      </w:smartTag>
      <w:r w:rsidRPr="002F503C">
        <w:rPr>
          <w:sz w:val="22"/>
          <w:szCs w:val="22"/>
        </w:rPr>
        <w:t xml:space="preserve"> или стальной ленты сечением не менее 24 мм</w:t>
      </w:r>
      <w:r w:rsidRPr="002F503C">
        <w:rPr>
          <w:sz w:val="22"/>
          <w:szCs w:val="22"/>
          <w:vertAlign w:val="superscript"/>
        </w:rPr>
        <w:t>2</w:t>
      </w:r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3.3.13. Для защиты от заносов высоких потенциалов по подземным металлическим коммуникациям (трубопроводам, кабелям, в том числе проложенным в каналах и тоннелях) необходимо при вводе в сооружение присоединить коммуникации к заземлителю электроустановок или к заземлителю от прямых ударов молнии.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3.3.14. Устройства, предназначенные для вторичных проявлений молнии, должны быть использованы для защиты зданий и сооружений от статического электричества.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3.4. Системы связи и оповещения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3.4.1. Для безопасного проведения технологических операций с нефтью и нефтепродуктами персонал должен быть обеспечен системами двусторонней громкоговорящей или телефонной или радио связью.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3.4.2. Перечень производственных участков и структурных подразделений, с которыми устанавливается связь, а также виды связи определяются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3.4.3. На всех площадках опасных производственных объектах складов нефти и нефтепродуктов должны быть предусмотрены технические средства, обеспечивающие оповещение об обнаружении аварийных выбросов горючих паров или разливов нефти и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3.4.4. Организация, порядок оповещения и действия производственного персонала при авариях устанавливаются ПМЛА и ПЛРН.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t>3.5. Вентиляция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3.5.1. Системы вентиляции по назначению, устройству, техническим характеристикам, исполнению, обслуживанию и условиям эксплуатации должны соответствовать требованиям технических регламентов, нормативных правовых актов в области промышленной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3.5.2. В производственных помещениях воздухообмен систем вентиляции должен обеспечивать концентрацию вредных веществ в воздухе рабочей зоны ниже предельно-допустимой концентрации, а взрывопожароопасных веществ и газов ниже НКПРП.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3.5.3. Для производственных помещений, в которых возможно внезапное поступление опасных веществ, следует предусматривать аварийную вентиляцию.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3.5.4. Системы аварийной вентиляции должны включаться автоматически от систем контроля загазованности воздушной среды в помещении. Кроме автоматического включения необходимо предусматривать ручное включение (местное и дистанционное из помещения управления).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3.5.5. Устройства воздухозабора для приточных систем вентиляции необходимо предусматривать из мест, исключающих попадание в систему вентиляции опасных веществ.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3.5.6. Оборудование приточных систем для помещений взрывопожароопасных категорий допускается устанавливать обычного исполнения, если на воздуховодах при выходе из венткамеры предусмотрены взрывозащищенные обратные клапаны.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3.5.7. Вентиляционное оборудование, металлические трубопроводы и воздуховоды систем отопления и вентиляции должны быть заземлены.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3.5.8. Для вентиляционных систем следует предусматривать: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автоматическое включение аварийной вентиляции при достижении в помещении концентрации горючих газов и паров нефтепродуктов 50% объемных от НКПРП;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сигнализацию о падении давления, обеспечивающего гарантированный подпор воздуха в помещение с подпором воздуха (в тамбур-шлюз);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сигнализацию о работе вентиляционных систем с подачей сигнала в помещение управления;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автоматическую защиту калориферов от замораживания;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автоматическое отключение вентиляционных систем при пожаре в помещении, оборудованном системой автоматического пожаротушения или сигнализации;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автоматическое включение резервного вентилятора вентиляционных систем при выходе из строя рабочего вентилятора с подачей сигнала о включении резерва.</w:t>
      </w: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2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3.6. Водоснабжение и производственная канализация.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Очистные сооружения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3.6.1. Проектирование, строительство и эксплуатация систем водоснабжения и канализации должны соответствовать требованиям законодательства о градостроительной деятельности, технических регламентов.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3.6.2. Электроснабжение агрегатов систем водоснабжения должно обеспечиваться по той же категории надежности, как и объектов потребителей воды на опасных производственных объектах складов нефти и нефтепродуктов.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3.6.3. Насосные станции производственной канализации, заглубленные более чем на </w:t>
      </w:r>
      <w:smartTag w:uri="urn:schemas-microsoft-com:office:smarttags" w:element="metricconverter">
        <w:smartTagPr>
          <w:attr w:name="ProductID" w:val="0,5 м"/>
        </w:smartTagPr>
        <w:r w:rsidRPr="002F503C">
          <w:rPr>
            <w:sz w:val="22"/>
            <w:szCs w:val="22"/>
          </w:rPr>
          <w:t>0,5 м</w:t>
        </w:r>
      </w:smartTag>
      <w:r w:rsidRPr="002F503C">
        <w:rPr>
          <w:sz w:val="22"/>
          <w:szCs w:val="22"/>
        </w:rPr>
        <w:t>, должны оснащаться датчиками загазованности с выводом сигнала на пульт помещения управления. В случае достижения загазованности насосной станции 50% объемных от НКПРП должна включаться аварийная вентиляция.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3.6.4. Требования пожарной безопасности к опасным производственным объектам складов нефти и нефтепродуктов и к источникам противопожарного водоснабжения должны соответствовать нормам законодательства Российской Федерации в области пожарной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3.6.5. Осмотр и очистка водопроводов, колодцев с подземными гидрантами должны проводиться по графику с соблюдением требований технических документов по организации безопасного проведения газоопасных работ, разработанных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3.6.6. Внутри обвалования группы резервуаров для хранения нефти и нефтепродуктов не допускается прокладка транзитных водопроводов.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3.6.7. Системы канализации должны обеспечивать удаление и очистку химически загрязненных, технологических, смывных и других сточных вод.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Не допускается сброс этих стоков без предварительной локальной очистки, за исключением тех случаев, когда в эксплуатирующей организации имеются собственные очистные сооружения и магистральная сеть, предназначенная для приема таких стоков.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3.6.8. На площадках опасных производственных объектов складов нефти и нефтепродуктов следует предусматривать следующие системы канализации: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бытовая;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производственная;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дождевая.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Допускается объединение систем производственной и дождевой канализации по обоснованию в проектной документации исходя из состава и количества производственных и дождевых (ливневых) сточных вод.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3.6.9. В производственную канализацию должны отводиться следующие виды сточных вод: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подтоварные воды от отстоя нефти и нефтепродуктов;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вода, охлаждающая резервуары при пожаре;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дождевая вода с открытых площадок или обвалований;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балластные, промывочные, подсланевые и льяльные воды с наливных судов;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производственные стоки от технологического оборудования и лаборатории.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3.6.10. Сеть производственных сточных вод должна быть закрытой и выполняться из несгораемых материалов.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3.6.11. Не допускается сбрасывать взрывопожароопасные и пожароопасные нефтепродукты в канализацию, в том числе при авариях.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3.6.12. Сточные воды от зачистки и пропарки резервуаров для нефти и нефтепродуктов </w:t>
      </w:r>
      <w:r w:rsidRPr="002F503C">
        <w:rPr>
          <w:sz w:val="22"/>
          <w:szCs w:val="22"/>
        </w:rPr>
        <w:lastRenderedPageBreak/>
        <w:t>должны отводиться на очистные сооружения.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Не допускается сброс нефтешламов в сети канализации сточных вод, нефтешламы должны отводиться на узлы обезвреживания для дальнейшей утилизации.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3.6.13. Задвижки на выпусках дождевой канализации с территории резервуарных парков нефти и нефтепродуктов должны быть в закрытом состоянии и опломбированы.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3.6.14. Из резервуарных парков высоковязких нефтепродуктов (гудрон, битум) подлежат отведению только дождевые воды.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3.6.15. На выпусках сточных вод от группы резервуаров или одного резервуара за пределами обвалования необходимо устанавливать колодцы с задвижками и гидравлическими затворами. Высота столба жидкости в гидравлическом затворе должна быть не менее </w:t>
      </w:r>
      <w:smartTag w:uri="urn:schemas-microsoft-com:office:smarttags" w:element="metricconverter">
        <w:smartTagPr>
          <w:attr w:name="ProductID" w:val="0,25 м"/>
        </w:smartTagPr>
        <w:r w:rsidRPr="002F503C">
          <w:rPr>
            <w:sz w:val="22"/>
            <w:szCs w:val="22"/>
          </w:rPr>
          <w:t>0,25 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3.6.16. Не допускается прямое соединение канализации загрязненных стоков с бытовой канализацией без гидрозатворов. При возможном попадании в стоки взрывопожароопасных и токсичных веществ предусматриваются средства контроля и сигнализации за их содержанием на входе в коллектор очистных сооружений, а также меры, исключающие попадание этих веществ в бытовую канализацию.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3.6.17. Колодцы на сетях канализации не допускается располагать под эстакадами технологических трубопроводов, в пределах отбортовок и обвалований отдельно стоящего оборудования, содержащих взрывоопасные продукты.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3.6.18. Осмотр и очистка канализационных колодцев, труб, лотков, гидрозатворов должны проводиться с соблюдением требований технических документов по организации безопасного проведения газоопасных работ, разработанных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3.6.19. Температура производственных сточных вод при сбросе в канализацию должна быть не выше </w:t>
      </w:r>
      <w:smartTag w:uri="urn:schemas-microsoft-com:office:smarttags" w:element="metricconverter">
        <w:smartTagPr>
          <w:attr w:name="ProductID" w:val="40 °C"/>
        </w:smartTagPr>
        <w:r w:rsidRPr="002F503C">
          <w:rPr>
            <w:sz w:val="22"/>
            <w:szCs w:val="22"/>
          </w:rPr>
          <w:t>40 °C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3.6.20. На очистных сооружениях должны быть предусмотрены устройства для измерения расходов: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сточных вод, поступающих на очистные сооружения;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очищенных сточных вод.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3.6.21. На канализационной сети до и после нефтеловушек на расстоянии не менее </w:t>
      </w:r>
      <w:smartTag w:uri="urn:schemas-microsoft-com:office:smarttags" w:element="metricconverter">
        <w:smartTagPr>
          <w:attr w:name="ProductID" w:val="10 м"/>
        </w:smartTagPr>
        <w:r w:rsidRPr="002F503C">
          <w:rPr>
            <w:sz w:val="22"/>
            <w:szCs w:val="22"/>
          </w:rPr>
          <w:t>10 м</w:t>
        </w:r>
      </w:smartTag>
      <w:r w:rsidRPr="002F503C">
        <w:rPr>
          <w:sz w:val="22"/>
          <w:szCs w:val="22"/>
        </w:rPr>
        <w:t xml:space="preserve"> должны устраиваться колодцы с гидравлическим затвором. Если для отвода нефтепродуктов устроен коллектор от нескольких нефтеловушек, то на каждом присоединении к коллектору должен устраиваться колодец с гидравлическим затвором.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3.6.22. Нефтеловушки должны быть выполнены из несгораемых материалов и быть закрытыми.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3.6.23. Для контроля качества сточных вод должен быть организован отбор проб сточных вод с проведением их химического анализа.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F503C">
        <w:rPr>
          <w:sz w:val="22"/>
          <w:szCs w:val="22"/>
        </w:rPr>
        <w:t>IV. Обслуживание и ремонт технологического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оборудования, резервуаров и технологических трубопроводов,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систем инженерно-технического обеспечения на опасных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производственных объектах складов 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4.1. Работы восстановительного характера, включающие строительные, монтажные, пусконаладочные, а также работы по диагностированию оборудования должны проводиться в соответствии с требованиями нормативных правовых актов по промышленной безопасности и технических документов по организации безопасного проведения ремонтных работ, разработанных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lastRenderedPageBreak/>
        <w:t>4.2. Объем, периодичность и порядок организации и проведения работ по техническому обслуживанию и ремонту оборудования, резервуаров и технологических трубопроводов, систем инженерно-технического обеспечения с учетом конкретных условий эксплуатации определяются техническими документами, разработанными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4.3. При осмотре стальных резервуаров следует проверять состояние швов нижних поясов корпуса и уторного уголка резервуара. При обнаружении отпотин или трещин в сварных швах или в металле корпуса резервуар должен быть выведен из эксплуатации.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4.4. Результаты контроля технического состояния резервуара должны отражаться в журнале осмотра резервуара.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4.5. За осадкой основания каждого резервуара должно быть установлено систематическое наблюдение. В первые четыре года после ввода резервуара в эксплуатацию (или до полной стабилизации осадки основания) необходимо ежегодно проводить нивелирование окрайки днища в абсолютных отметках, не менее чем в восьми точках, но не реже чем через </w:t>
      </w:r>
      <w:smartTag w:uri="urn:schemas-microsoft-com:office:smarttags" w:element="metricconverter">
        <w:smartTagPr>
          <w:attr w:name="ProductID" w:val="6 м"/>
        </w:smartTagPr>
        <w:r w:rsidRPr="002F503C">
          <w:rPr>
            <w:sz w:val="22"/>
            <w:szCs w:val="22"/>
          </w:rPr>
          <w:t>6 м</w:t>
        </w:r>
      </w:smartTag>
      <w:r w:rsidRPr="002F503C">
        <w:rPr>
          <w:sz w:val="22"/>
          <w:szCs w:val="22"/>
        </w:rPr>
        <w:t>. Результаты следует заносить в журнал нивелирования окрайки днища и паспорт резервуара. При недопустимой неравномерной осадке резервуар должен быть освобожден от нефтепродукта и выведен из эксплуатации.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4.6. Зачистка железнодорожных цистерн и подготовка их к наливу осуществляются на специальных пунктах (станциях).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4.7. Зачистка резервуаров и тары проводится обслуживающим персоналом эксплуатирующей организации или специализированной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4.8. Все металлические резервуары должны подвергаться периодической зачистке: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bookmarkStart w:id="1" w:name="Par494"/>
      <w:bookmarkEnd w:id="1"/>
      <w:r w:rsidRPr="002F503C">
        <w:rPr>
          <w:sz w:val="22"/>
          <w:szCs w:val="22"/>
        </w:rPr>
        <w:t>не менее двух раз в год - для авиационного топлива (допускается при наличии на линии закачки средств очистки с тонкостью фильтрования не более 40 мкм зачищать резервуары не менее одного раза в год);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не менее одного раза в два года - для остальных светлых нефтепродуктов и масел.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Порядок и сроки зачистки резервуаров для нефти и мазутов определяются эксплуатирующей организацией в зависимости от условий обеспечения сохранности качества хранимого продукта и эксплуатации резервуаров.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длительном хранении нефтепродуктов зачистка металлических резервуаров должна проводиться после их опорожнения в соответствии с графиком, установленным эксплуатирующей организаций.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Металлические резервуары должны подвергаться зачистке: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подготовке к ремонту;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 подготовке к заполнению нефтепродуктами более высокого качества, чем хранившиеся в них ранее.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(п. 4.8 в ред. Приказа Ростехнадзора от 15.01.2018 N 13)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4.9. Электрооборудование зачистных агрегатов, используемых при зачистке резервуаров, должно быть во взрывозащищенном исполнении и соответствовать категории и группе взрывоопасной смеси и классу взрывоопасной зоны.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4.10. При зачистке резервуаров, в которых хранились сернистые нефти и нефтепродукты, должны быть предусмотрены меры, исключающие самовозгорание пирофорных отложений.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Порядок безопасного проведения работ по очистке, дезактивации пирофорных отложений резервуаров и оборудования должен быть изложен в отдельной инструкции с учетом требований промышленной, пожарной безопасности, утвержденной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4.11. Удаление паров нефтепродуктов из резервуара до взрывобезопасной </w:t>
      </w:r>
      <w:r w:rsidRPr="002F503C">
        <w:rPr>
          <w:sz w:val="22"/>
          <w:szCs w:val="22"/>
        </w:rPr>
        <w:lastRenderedPageBreak/>
        <w:t>концентрации достигается в процессе промывки его специальными водными растворами с помощью специального оборудования для механизированной зачистки или пропаркой, а также тщательной вентиляцией (принудительной или естественной) резервуара после проведения указанных выше операций.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4.12. Вентиляция резервуара должна осуществляться при всех открытых люках.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Принудительная вентиляция паровоздушного пространства резервуара осуществляется вентиляторами искробезопасного исполнения с электрическими двигателями взрывозащищенного исполнения или пароэжекторами. Корпус вентилятора должен быть заземлен.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4.13. При монтаже временных трубопроводных схем, связанных с откачкой остатка, пропаркой, продувкой и промывкой с применением временных схем электроснабжения и электрооборудования, последние (переносной насос, пускатели, рубильники) должны быть во взрывозащищенном исполнении.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4.14. Трубопроводы, предназначенные для пропарки, продувки, промывки и чистки резервуара, должны быть или съемными и монтироваться перед проведением этих операций, или стационарными с установленными на них межфланцевыми заглушками при эксплуатации резервуара.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По окончании работ съемные трубопроводы должны быть демонтированы.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4.15. Работы по зачистке оборудования должны выполняться в соответствии с требованиями технических документов по организации безопасного проведения газоопасных работ, разработанных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4.16. Устранение неисправностей на работающем оборудовании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4.17. Перед выполнением операций по сливу и наливу нефти и нефтепродуктов должен быть проведен осмотр сливоналивных и раздаточных устройств. Результаты осмотра должны быть занесены в сменный журнал.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4.18. Исправное состояние молниезащитных устройств должно подтверждаться при проведении периодического контроля и внеочередных осмотров.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4.19. Все ремонты молниезащитных устройств должны быть проведены до начала грозового периода (в апреле).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4.20. Молниеотводы должны иметь предупредительные надписи, запрещающие приближаться к ним во время грозы на расстояние менее </w:t>
      </w:r>
      <w:smartTag w:uri="urn:schemas-microsoft-com:office:smarttags" w:element="metricconverter">
        <w:smartTagPr>
          <w:attr w:name="ProductID" w:val="4 м"/>
        </w:smartTagPr>
        <w:r w:rsidRPr="002F503C">
          <w:rPr>
            <w:sz w:val="22"/>
            <w:szCs w:val="22"/>
          </w:rPr>
          <w:t>4 м</w:t>
        </w:r>
      </w:smartTag>
      <w:r w:rsidRPr="002F503C">
        <w:rPr>
          <w:sz w:val="22"/>
          <w:szCs w:val="22"/>
        </w:rPr>
        <w:t>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4.21. Технические устройства, оборудование, резервуары, отработавшие нормативный срок службы, должны проходить техническое диагностирование и экспертизу промышленной безопасности. Эксплуатация технических устройств, оборудования, резервуаров без положительного заключения экспертизы промышленной безопасности не допускается.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4.22. Материалы и изделия, применяемые при ремонте оборудования и технических устройств, подлежат входному контролю. Порядок проведения и объем входного контроля материалов и изделий для ремонта оборудования и технических устройств должны быть установлены в нормативных документах эксплуатирующей организации (стандарты, положения, инструкции). При проведении входного контроля следует проверять наличие сопроводительных документов, удостоверяющих качество продукции и изделий (комплектность, упаковка, маркировка, внешний вид).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4.23. Все технические устройства, эксплуатируемые на опасных производственных объектах складов нефти и нефтепродуктов, должны иметь паспорта организации-изготовителя, сертификаты или декларации соответствия требованиям технических регламентов или заключение экспертизы промышленной безопасности, если техническим регламентом не установлена иная форма оценки соответствия.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4.24. При проведении ремонтных работ на территории складов нефти и </w:t>
      </w:r>
      <w:r w:rsidRPr="002F503C">
        <w:rPr>
          <w:sz w:val="22"/>
          <w:szCs w:val="22"/>
        </w:rPr>
        <w:lastRenderedPageBreak/>
        <w:t>нефтепродуктов во взрывоопасных зонах необходимо пользоваться искробезопасным инструментом.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4.25. Газоопасные работы, связанные с подготовкой оборудования к ремонту и проведением ремонта, должны выполняться с соблюдением требований технических документов по организации безопасного проведения газоопасных работ, разработанных и утвержденных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4.26. Ремонтные работы с применением огневых работ должны проводиться в соответствии с требованиями технических документов по организации безопасного проведения огневых работ, разработанных и утвержденных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4.27. Работы по ремонту оборудования и технических устройств допускается выполнять подрядной организацией, занимающейся сервисным обслуживанием. Руководители и специалисты подрядной организации должны быть аттестованы в области промышленной безопасности.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4.28. Для подъема и перемещения оборудования и его отдельных узлов должны быть предусмотрены стационарные или передвижные грузоподъемные механизмы.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2F503C">
        <w:rPr>
          <w:sz w:val="22"/>
          <w:szCs w:val="22"/>
        </w:rPr>
        <w:t>V. Требования к содержанию территории, зданий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и сооружений опасных производственных объектов складов</w:t>
      </w:r>
    </w:p>
    <w:p w:rsidR="002F503C" w:rsidRPr="002F503C" w:rsidRDefault="002F503C" w:rsidP="002F503C">
      <w:pPr>
        <w:pStyle w:val="ConsPlusTitle"/>
        <w:spacing w:line="300" w:lineRule="atLeast"/>
        <w:jc w:val="center"/>
        <w:rPr>
          <w:sz w:val="22"/>
          <w:szCs w:val="22"/>
        </w:rPr>
      </w:pPr>
      <w:r w:rsidRPr="002F503C">
        <w:rPr>
          <w:sz w:val="22"/>
          <w:szCs w:val="22"/>
        </w:rPr>
        <w:t>нефти и нефтепродуктов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5.1. Объемно-планировочные решения по размещению опасных производственных объектов складов нефти и нефтепродуктов должны соответствовать требованиям законодательства о градостроительной деятельности, технических регламентов.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5.2. Все подземные коммуникации и кабельные трассы должны иметь опознавательные знаки, позволяющие определять место их расположения и назначение.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5.3. Опасные производственные объекты складов нефти и нефтепродуктов должны иметь исполнительный план коммуникаций. При осуществлении реконструкции опасных производственных объектов складов нефти и нефтепродуктов, размещении новых и ликвидации существующих объектов эксплуатирующая организация передает проектной организации исполнительный план коммуникаций и исполнительный генеральный план.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5.4. Не допускается проводить земляные работы на территории опасных производственных объектов складов нефти и нефтепродуктов без наряда-допуска, оформленного в соответствии с требованиями технических документов по организации безопасного проведения земляных работ, разработанных и утвержденных эксплуатирующей организацией.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5.5. На входных дверях производственных помещений должны быть нанесены надписи, обозначающие категории помещений по взрывопожарной и пожарной опасности и классы взрывоопасных зон.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5.6. На территории опасных производственных объектов складов нефти и нефтепродуктов должен быть установлен прибор, определяющий направление и скорость ветра. Место установки прибора обосновывается в проектной документации.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5.7. Не допускается загромождение и загрязнение дорог, проездов, проходов, подступов к противопожарному оборудованию, средствам пожаротушения, связи и сигнализации.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5.8. Противопожарные разрывы между зданиями и сооружениями не допускается использовать под складирование материалов, оборудования, тары, стоянку транспортных средств.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 xml:space="preserve">5.9. Территория опасных производственных объектов складов нефти и нефтепродуктов </w:t>
      </w:r>
      <w:r w:rsidRPr="002F503C">
        <w:rPr>
          <w:sz w:val="22"/>
          <w:szCs w:val="22"/>
        </w:rPr>
        <w:lastRenderedPageBreak/>
        <w:t>должна быть ограждена несгораемой оградой по периметру и оборудована системами охранной сигнализации в соответствии с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Не требуется ограждение опасных производственных объектов складов нефти и нефтепродуктов, расположенных в пределах общего наружного ограждения производственной площадки предприятий, выполненного в соответствии с проектной документацией.</w:t>
      </w:r>
    </w:p>
    <w:p w:rsidR="002F503C" w:rsidRPr="002F503C" w:rsidRDefault="002F503C" w:rsidP="002F503C">
      <w:pPr>
        <w:pStyle w:val="ConsPlusNormal"/>
        <w:spacing w:line="300" w:lineRule="atLeast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(п. 5.9 в ред. Приказа Ростехнадзора от 15.01.2018 N 13)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5.10. Дороги для проезда автотранспорта, пешеходные тротуары, мосты и переходные мостики через трубопроводы и обвалования должны отвечать требованиям законодательства о градостроительной деятельности.</w:t>
      </w:r>
    </w:p>
    <w:p w:rsidR="002F503C" w:rsidRPr="002F503C" w:rsidRDefault="002F503C" w:rsidP="002F503C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2F503C">
        <w:rPr>
          <w:sz w:val="22"/>
          <w:szCs w:val="22"/>
        </w:rPr>
        <w:t>5.11. На территории опасных производственных объектов складов нефти и нефтепродуктов у контрольно-пропускного пункта должна быть вывешена схема организации движения по территории и указана максимальная скорость движения транспорта. По территории должно быть организовано одностороннее движение транспорта. Порядок въезда и выезда транспортных средств на территорию определяет эксплуатирующая организация.</w:t>
      </w:r>
    </w:p>
    <w:sectPr w:rsidR="002F503C" w:rsidRPr="002F503C" w:rsidSect="00DF57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5F5" w:rsidRDefault="006715F5">
      <w:r>
        <w:separator/>
      </w:r>
    </w:p>
  </w:endnote>
  <w:endnote w:type="continuationSeparator" w:id="0">
    <w:p w:rsidR="006715F5" w:rsidRDefault="00671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  <w:embedRegular r:id="rId1" w:fontKey="{5B82AD0D-EBCF-47A4-AD28-9D53B174BA14}"/>
    <w:embedBold r:id="rId2" w:fontKey="{0FA35D7A-9546-4018-A545-057D72F3384C}"/>
    <w:embedItalic r:id="rId3" w:fontKey="{54EEEFF5-4AB8-4028-8403-CE206EE26E62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4" w:fontKey="{44FDBEF9-3753-4866-B135-36303881CC70}"/>
    <w:embedBold r:id="rId5" w:fontKey="{5AD6EC01-BA68-4128-80A6-E1A0BFD356AD}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  <w:embedRegular r:id="rId6" w:fontKey="{E05EAD43-FD4E-4FB3-8426-E82BB323C10F}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7" w:fontKey="{B5D562D2-BF3D-47AB-B272-1238D367220B}"/>
    <w:embedItalic r:id="rId8" w:fontKey="{984DE48B-E9B2-4115-9DE2-1E19AAEA6F3E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9" w:fontKey="{84DDC1D9-49E1-4F2E-9F35-AA8B350C0CCE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185AD7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5F5" w:rsidRDefault="006715F5">
      <w:r>
        <w:separator/>
      </w:r>
    </w:p>
  </w:footnote>
  <w:footnote w:type="continuationSeparator" w:id="0">
    <w:p w:rsidR="006715F5" w:rsidRDefault="00671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AD7" w:rsidRDefault="00185AD7" w:rsidP="00DF5729">
    <w:pPr>
      <w:jc w:val="center"/>
      <w:rPr>
        <w:sz w:val="2"/>
        <w:szCs w:val="2"/>
      </w:rPr>
    </w:pPr>
  </w:p>
  <w:p w:rsidR="00185AD7" w:rsidRDefault="00DC174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DC174E" w:rsidRDefault="00DC174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DC174E" w:rsidRPr="00DC174E" w:rsidRDefault="00DC174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6D6D97" w:rsidRPr="00DC174E" w:rsidRDefault="006D6D97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2E4F28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3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185AD7">
      <w:rPr>
        <w:sz w:val="10"/>
        <w:szCs w:val="10"/>
      </w:rPr>
      <w:t xml:space="preserve"> </w:t>
    </w:r>
  </w:p>
  <w:p w:rsidR="00185AD7" w:rsidRDefault="00EB2E3B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74E" w:rsidRDefault="00DC174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5550E"/>
    <w:rsid w:val="000B5D88"/>
    <w:rsid w:val="000D487F"/>
    <w:rsid w:val="000F59EA"/>
    <w:rsid w:val="00185AD7"/>
    <w:rsid w:val="001C50DE"/>
    <w:rsid w:val="002328AA"/>
    <w:rsid w:val="00256934"/>
    <w:rsid w:val="002A3FB4"/>
    <w:rsid w:val="002E4F28"/>
    <w:rsid w:val="002F503C"/>
    <w:rsid w:val="002F6C78"/>
    <w:rsid w:val="003000ED"/>
    <w:rsid w:val="00303B21"/>
    <w:rsid w:val="00352E3D"/>
    <w:rsid w:val="00415D80"/>
    <w:rsid w:val="00455B81"/>
    <w:rsid w:val="00464574"/>
    <w:rsid w:val="00470855"/>
    <w:rsid w:val="004F00F8"/>
    <w:rsid w:val="00616E37"/>
    <w:rsid w:val="006715F5"/>
    <w:rsid w:val="00692F52"/>
    <w:rsid w:val="006C2CAC"/>
    <w:rsid w:val="006D6D97"/>
    <w:rsid w:val="006F6535"/>
    <w:rsid w:val="00706E08"/>
    <w:rsid w:val="00733B63"/>
    <w:rsid w:val="00854060"/>
    <w:rsid w:val="008A40F2"/>
    <w:rsid w:val="00CA5FB3"/>
    <w:rsid w:val="00DA7D8E"/>
    <w:rsid w:val="00DC174E"/>
    <w:rsid w:val="00DF5729"/>
    <w:rsid w:val="00EB2E3B"/>
    <w:rsid w:val="00FA0589"/>
    <w:rsid w:val="00FA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5D8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DF5729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DF5729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Текст сноски Знак"/>
    <w:basedOn w:val="a0"/>
    <w:link w:val="a7"/>
    <w:semiHidden/>
    <w:locked/>
    <w:rsid w:val="000B5D88"/>
    <w:rPr>
      <w:lang w:val="ru-RU" w:eastAsia="ru-RU" w:bidi="ar-SA"/>
    </w:rPr>
  </w:style>
  <w:style w:type="paragraph" w:styleId="a7">
    <w:name w:val="footnote text"/>
    <w:basedOn w:val="a"/>
    <w:link w:val="a6"/>
    <w:rsid w:val="000B5D88"/>
  </w:style>
  <w:style w:type="character" w:styleId="a8">
    <w:name w:val="footnote reference"/>
    <w:basedOn w:val="a0"/>
    <w:rsid w:val="000B5D8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13513</Words>
  <Characters>77026</Characters>
  <Application>Microsoft Office Word</Application>
  <DocSecurity>0</DocSecurity>
  <Lines>641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Зарегистрировано в Минюсте России 30 ноября 2016 г</vt:lpstr>
    </vt:vector>
  </TitlesOfParts>
  <Company>Арм-Экогрупп</Company>
  <LinksUpToDate>false</LinksUpToDate>
  <CharactersWithSpaces>90359</CharactersWithSpaces>
  <SharedDoc>false</SharedDoc>
  <HLinks>
    <vt:vector size="6" baseType="variant"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Зарегистрировано в Минюсте России 30 ноября 2016 г</dc:title>
  <dc:creator>Информ-аналит отдел</dc:creator>
  <cp:lastModifiedBy> </cp:lastModifiedBy>
  <cp:revision>2</cp:revision>
  <dcterms:created xsi:type="dcterms:W3CDTF">2018-02-07T11:51:00Z</dcterms:created>
  <dcterms:modified xsi:type="dcterms:W3CDTF">2018-02-07T11:51:00Z</dcterms:modified>
</cp:coreProperties>
</file>