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5A" w:rsidRPr="004B443C" w:rsidRDefault="00366D5A" w:rsidP="00366D5A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4B443C">
        <w:rPr>
          <w:sz w:val="22"/>
          <w:szCs w:val="22"/>
        </w:rPr>
        <w:t xml:space="preserve">Зарегистрировано в Минюсте России 27 апреля </w:t>
      </w:r>
      <w:smartTag w:uri="urn:schemas-microsoft-com:office:smarttags" w:element="metricconverter">
        <w:smartTagPr>
          <w:attr w:name="ProductID" w:val="2018 г"/>
        </w:smartTagPr>
        <w:r w:rsidRPr="004B443C">
          <w:rPr>
            <w:sz w:val="22"/>
            <w:szCs w:val="22"/>
          </w:rPr>
          <w:t>2018 г</w:t>
        </w:r>
      </w:smartTag>
      <w:r w:rsidRPr="004B443C">
        <w:rPr>
          <w:sz w:val="22"/>
          <w:szCs w:val="22"/>
        </w:rPr>
        <w:t>. N 50940</w:t>
      </w:r>
    </w:p>
    <w:p w:rsidR="00366D5A" w:rsidRPr="004B443C" w:rsidRDefault="00366D5A" w:rsidP="00366D5A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МИНИСТЕРСТВО ТРАНСПОРТА РОССИЙСКОЙ ФЕДЕРАЦИИ</w:t>
      </w:r>
    </w:p>
    <w:p w:rsidR="00366D5A" w:rsidRPr="004B443C" w:rsidRDefault="00366D5A" w:rsidP="00366D5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ПРИКАЗ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 xml:space="preserve">от 12 января </w:t>
      </w:r>
      <w:smartTag w:uri="urn:schemas-microsoft-com:office:smarttags" w:element="metricconverter">
        <w:smartTagPr>
          <w:attr w:name="ProductID" w:val="2018 г"/>
        </w:smartTagPr>
        <w:r w:rsidRPr="004B443C">
          <w:rPr>
            <w:sz w:val="22"/>
            <w:szCs w:val="22"/>
          </w:rPr>
          <w:t>2018 г</w:t>
        </w:r>
      </w:smartTag>
      <w:r w:rsidRPr="004B443C">
        <w:rPr>
          <w:sz w:val="22"/>
          <w:szCs w:val="22"/>
        </w:rPr>
        <w:t>. N 10</w:t>
      </w:r>
    </w:p>
    <w:p w:rsidR="00366D5A" w:rsidRPr="004B443C" w:rsidRDefault="00366D5A" w:rsidP="00366D5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ОБ УТВЕРЖДЕНИИ ТРЕБОВАНИЙ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К ОРГАНИЗАЦИИ ДВИЖЕНИЯ ПО АВТОМОБИЛЬНЫМ ДОРОГАМ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ТЯЖЕЛОВЕСНОГО И (ИЛИ) КРУПНОГАБАРИТНОГО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ТРАНСПОРТНОГО СРЕДСТВА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В соответствии с частью 3 статьи 31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4B443C">
          <w:rPr>
            <w:sz w:val="22"/>
            <w:szCs w:val="22"/>
          </w:rPr>
          <w:t>2007 г</w:t>
        </w:r>
      </w:smartTag>
      <w:r w:rsidRPr="004B443C">
        <w:rPr>
          <w:sz w:val="22"/>
          <w:szCs w:val="22"/>
        </w:rPr>
        <w:t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30, ст. 3597; N 49, ст. 5744; 2009, N 29, ст. 3582; N 39, ст. 4532; N 52, ст. 6427; 2010, N 45, ст. 5753; N 51, ст. 6810; 2011, N 7, ст. 901; N 15, ст. 2041; N 17, ст. 2310; N 29, ст. 4284; N 30, ст. 4590, 4591; N 49, ст. 7015; 2012, N 26, ст. 3447; N 50, ст. 6967; 2013, N 14, ст. 1652; N 30, ст. 4083; N 52, ст. 7003; 2014, N 6, ст. 566; N 22, ст. 2770; N 26, ст. 3377; N 43, ст. 5795; 2015, N 1, ст. 72; N 29, ст. 4350, 4359, 4374; N 48, ст. 6723; N 51, ст. 7249; 2016, N 1, ст. 74; N 7, ст. 914; N 15, ст. 2066; N 27, ст. 4190, 4294; 2017, N 7, ст. 1028) приказываю: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1. Утвердить прилагаемые </w:t>
      </w:r>
      <w:hyperlink w:anchor="Par29" w:tooltip="ТРЕБОВАНИЯ" w:history="1">
        <w:r w:rsidRPr="004B443C">
          <w:rPr>
            <w:sz w:val="22"/>
            <w:szCs w:val="22"/>
          </w:rPr>
          <w:t>Требования</w:t>
        </w:r>
      </w:hyperlink>
      <w:r w:rsidRPr="004B443C">
        <w:rPr>
          <w:sz w:val="22"/>
          <w:szCs w:val="22"/>
        </w:rPr>
        <w:t xml:space="preserve"> к организации движения по автомобильным дорогам тяжеловесного и (или) крупногабаритного транспортного средства.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2. Внести изменения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Минтранса России от 15 января </w:t>
      </w:r>
      <w:smartTag w:uri="urn:schemas-microsoft-com:office:smarttags" w:element="metricconverter">
        <w:smartTagPr>
          <w:attr w:name="ProductID" w:val="2014 г"/>
        </w:smartTagPr>
        <w:r w:rsidRPr="004B443C">
          <w:rPr>
            <w:sz w:val="22"/>
            <w:szCs w:val="22"/>
          </w:rPr>
          <w:t>2014 г</w:t>
        </w:r>
      </w:smartTag>
      <w:r w:rsidRPr="004B443C">
        <w:rPr>
          <w:sz w:val="22"/>
          <w:szCs w:val="22"/>
        </w:rPr>
        <w:t xml:space="preserve">. N 7 (зарегистрирован Минюстом России 5 июня </w:t>
      </w:r>
      <w:smartTag w:uri="urn:schemas-microsoft-com:office:smarttags" w:element="metricconverter">
        <w:smartTagPr>
          <w:attr w:name="ProductID" w:val="2014 г"/>
        </w:smartTagPr>
        <w:r w:rsidRPr="004B443C">
          <w:rPr>
            <w:sz w:val="22"/>
            <w:szCs w:val="22"/>
          </w:rPr>
          <w:t>2014 г</w:t>
        </w:r>
      </w:smartTag>
      <w:r w:rsidRPr="004B443C">
        <w:rPr>
          <w:sz w:val="22"/>
          <w:szCs w:val="22"/>
        </w:rPr>
        <w:t xml:space="preserve">., регистрационный N 32585), с изменениями, внесенными приказом Минтранса России от 10 марта </w:t>
      </w:r>
      <w:smartTag w:uri="urn:schemas-microsoft-com:office:smarttags" w:element="metricconverter">
        <w:smartTagPr>
          <w:attr w:name="ProductID" w:val="2016 г"/>
        </w:smartTagPr>
        <w:r w:rsidRPr="004B443C">
          <w:rPr>
            <w:sz w:val="22"/>
            <w:szCs w:val="22"/>
          </w:rPr>
          <w:t>2016 г</w:t>
        </w:r>
      </w:smartTag>
      <w:r w:rsidRPr="004B443C">
        <w:rPr>
          <w:sz w:val="22"/>
          <w:szCs w:val="22"/>
        </w:rPr>
        <w:t xml:space="preserve">. N 53 (зарегистрирован Минюстом России 30 мая </w:t>
      </w:r>
      <w:smartTag w:uri="urn:schemas-microsoft-com:office:smarttags" w:element="metricconverter">
        <w:smartTagPr>
          <w:attr w:name="ProductID" w:val="2016 г"/>
        </w:smartTagPr>
        <w:r w:rsidRPr="004B443C">
          <w:rPr>
            <w:sz w:val="22"/>
            <w:szCs w:val="22"/>
          </w:rPr>
          <w:t>2016 г</w:t>
        </w:r>
      </w:smartTag>
      <w:r w:rsidRPr="004B443C">
        <w:rPr>
          <w:sz w:val="22"/>
          <w:szCs w:val="22"/>
        </w:rPr>
        <w:t xml:space="preserve">., регистрационный N 42349) и от 5 сентября </w:t>
      </w:r>
      <w:smartTag w:uri="urn:schemas-microsoft-com:office:smarttags" w:element="metricconverter">
        <w:smartTagPr>
          <w:attr w:name="ProductID" w:val="2016 г"/>
        </w:smartTagPr>
        <w:r w:rsidRPr="004B443C">
          <w:rPr>
            <w:sz w:val="22"/>
            <w:szCs w:val="22"/>
          </w:rPr>
          <w:t>2016 г</w:t>
        </w:r>
      </w:smartTag>
      <w:r w:rsidRPr="004B443C">
        <w:rPr>
          <w:sz w:val="22"/>
          <w:szCs w:val="22"/>
        </w:rPr>
        <w:t xml:space="preserve">. N 262 (зарегистрирован Минюстом России 15 декабря </w:t>
      </w:r>
      <w:smartTag w:uri="urn:schemas-microsoft-com:office:smarttags" w:element="metricconverter">
        <w:smartTagPr>
          <w:attr w:name="ProductID" w:val="2016 г"/>
        </w:smartTagPr>
        <w:r w:rsidRPr="004B443C">
          <w:rPr>
            <w:sz w:val="22"/>
            <w:szCs w:val="22"/>
          </w:rPr>
          <w:t>2016 г</w:t>
        </w:r>
      </w:smartTag>
      <w:r w:rsidRPr="004B443C">
        <w:rPr>
          <w:sz w:val="22"/>
          <w:szCs w:val="22"/>
        </w:rPr>
        <w:t>., регистрационный N 44750), признав пункты 30, 31, 51 - 60 и приложение N 1 утратившими силу.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Министр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М.Ю.СОКОЛОВ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Утверждены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приказом Минтранса России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 xml:space="preserve">от 12 января </w:t>
      </w:r>
      <w:smartTag w:uri="urn:schemas-microsoft-com:office:smarttags" w:element="metricconverter">
        <w:smartTagPr>
          <w:attr w:name="ProductID" w:val="2018 г"/>
        </w:smartTagPr>
        <w:r w:rsidRPr="004B443C">
          <w:rPr>
            <w:sz w:val="22"/>
            <w:szCs w:val="22"/>
          </w:rPr>
          <w:t>2018 г</w:t>
        </w:r>
      </w:smartTag>
      <w:r w:rsidRPr="004B443C">
        <w:rPr>
          <w:sz w:val="22"/>
          <w:szCs w:val="22"/>
        </w:rPr>
        <w:t>. N 10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9"/>
      <w:bookmarkEnd w:id="0"/>
      <w:r w:rsidRPr="004B443C">
        <w:rPr>
          <w:sz w:val="22"/>
          <w:szCs w:val="22"/>
        </w:rPr>
        <w:t>ТРЕБОВАНИЯ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К ОРГАНИЗАЦИИ ДВИЖЕНИЯ ПО АВТОМОБИЛЬНЫМ ДОРОГАМ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ТЯЖЕЛОВЕСНОГО И (ИЛИ) КРУПНОГАБАРИТНОГО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ТРАНСПОРТНОГО СРЕДСТВА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I. Общие положения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1. Требования к организации движения по автомобильным дорогам тяжеловесного и (или) крупногабаритного транспортного средства разработаны в соответствии с частью 3 статьи 31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4B443C">
          <w:rPr>
            <w:sz w:val="22"/>
            <w:szCs w:val="22"/>
          </w:rPr>
          <w:t>2007 г</w:t>
        </w:r>
      </w:smartTag>
      <w:r w:rsidRPr="004B443C">
        <w:rPr>
          <w:sz w:val="22"/>
          <w:szCs w:val="22"/>
        </w:rPr>
        <w:t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Требования) и устанавливают требования к тяжеловесному и (или) крупногабаритному транспортному средству, к перевозке груза, размещению и креплению груза на тяжеловесном и (или) крупногабаритном транспортном средстве, к автомобилям прикрытия, осуществляющим сопровождение крупногабаритного транспортного средства, к организации движения и обеспечению безопасности дорожного движения перед началом и при движении тяжеловесного и (или) крупногабаритного транспортного средства.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2. Движение тяжеловесного и (или) крупногабаритного транспортного средства по автомобильным дорогам Российской Федерации осуществляется при наличии специального разрешения в соответствии с законодательством Российской Федерации о дорожной деятельности, о безопасности дорожного движения, об автомобильном транспорте и настоящими Требованиями.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II. Требования к тяжеловесному и (или) крупногабаритному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транспортному средству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3. Тяжеловесное и (или) крупногабаритное транспортное средство должно соответствовать требованиям Технического регламента Таможенного союза "О безопасности колесных транспортных средств" (ТР ТС 018/2011) &lt;1&gt;, Правил дорожного движения &lt;2&gt; и нормативных документов Российской Федерации, устанавливающих порядок допуска транспортных средств к эксплуатации и обязанности должностных лиц по обеспечению безопасности дорожного движения.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&lt;1&gt; Решение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366D5A">
          <w:t>2011 г</w:t>
        </w:r>
      </w:smartTag>
      <w:r w:rsidRPr="00366D5A">
        <w:t xml:space="preserve">. N 877 "О принятии Технического регламента Таможенного союза "О безопасности колесных транспортных средств" (опубликовано 15 декабря </w:t>
      </w:r>
      <w:smartTag w:uri="urn:schemas-microsoft-com:office:smarttags" w:element="metricconverter">
        <w:smartTagPr>
          <w:attr w:name="ProductID" w:val="2011 г"/>
        </w:smartTagPr>
        <w:r w:rsidRPr="00366D5A">
          <w:t>2011 г</w:t>
        </w:r>
      </w:smartTag>
      <w:r w:rsidRPr="00366D5A">
        <w:t>. на официальном сайте Евразийской экономической комиссии www.eurasiancommission.org в информационно-телекоммуникационной сети "Интернет") (с учетом внесенных изменений) (далее - Технический регламент Таможенного союза).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&lt;2&gt; 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366D5A">
          <w:t>1993 г</w:t>
        </w:r>
      </w:smartTag>
      <w:r w:rsidRPr="00366D5A">
        <w:t xml:space="preserve">. N 1090 "О Правилах дорожного движения" (Собрание законодательства Российской Федерации, 1993, N 47, ст. 4531; 1996; 1998, N 45, ст. 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</w:t>
      </w:r>
      <w:r w:rsidRPr="00366D5A">
        <w:lastRenderedPageBreak/>
        <w:t>2471; 2011, N 42, ст. 5922; 2012, N 1, ст. 154; N 15, ст. 1780; N 30, ст. 4289; N 47, ст. 6505; 2013, N 5, ст. 371, ст. 404; N 24, ст. 2999; N 29, ст. 3966; N 31, ст. 4218; N 52, ст. 7173; 2014, N 14, ст. 1625; N 21, ст. 2707; N 32, ст. 4487; N 38, ст. 5062; N 44, ст. 6063; N 47, ст. 6557; 2015, N 1, ст. 223, N 15, ст. 2276; N 17, ст. 2568; N 27, ст. 4083; N 46, ст. 6376; 2016, N 5, ст. 694; N 23, ст. 3325; N 31, ст. 5018, 5029; N 38, ст. 5553; 2017, N 14, ст. 2070, N 28, ст. 4139, N 30, ст. 4666, N 45, ст. 6658, 6663; 2018, N 1, ст. 359, N 8, ст. 1225) (далее - Правила дорожного движения).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4. Технические характеристики тяжеловесного и (или) крупногабаритного транспортного средства должны быть подтверждены паспортом транспортного средства, одобрением типа транспортного средства и свидетельством о безопасности конструкции транспортного средства &lt;3&gt; (далее - техническая документация транспортного средства).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>&lt;3&gt; Пункт 8 Технического регламента Таможенного союза.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5. При перевозке грузов тяжеловесными и (или) крупногабаритными транспортными средствами необходимо использовать транспортные средства, предназначенные для перевозки в соответствии с технической документацией транспортного средства.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6. Не допускается движение тяжеловесного и (или) крупногабаритного транспортного средства, если масса буксируемого тяжеловесного и (или) крупногабаритного прицепа (полуприцепа) превышает технические нормативы тягача, установленные заводом-изготовителем.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7. Тяжеловесное и (или) крупногабаритное транспортное средство должно быть оснащено системой автоматического (аварийного) торможения, которая соответствует требованиям законодательства Российской Федерации о техническом регулировании &lt;4&gt;, а также должно иметь не менее двух противооткатных упоров для каждого транспортного средства в целях дополнительной фиксации колес в случае аварийной остановки на уклоне.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>&lt;4&gt; Приложение N 8 к Техническому регламенту Таможенного союза.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57"/>
      <w:bookmarkEnd w:id="1"/>
      <w:r w:rsidRPr="004B443C">
        <w:rPr>
          <w:sz w:val="22"/>
          <w:szCs w:val="22"/>
        </w:rPr>
        <w:t xml:space="preserve">8. На тяжеловесном и (или) крупногабаритном транспортном средстве должны быть установлены опознавательные знаки: "автопоезд", "крупногабаритный груз", "длинномерное транспортное средство", "ограничение скорости" согласно </w:t>
      </w:r>
      <w:hyperlink w:anchor="Par248" w:tooltip="ОБОЗНАЧЕНИЕ" w:history="1">
        <w:r w:rsidRPr="004B443C">
          <w:rPr>
            <w:sz w:val="22"/>
            <w:szCs w:val="22"/>
          </w:rPr>
          <w:t>приложению N 3</w:t>
        </w:r>
      </w:hyperlink>
      <w:r w:rsidRPr="004B443C">
        <w:rPr>
          <w:sz w:val="22"/>
          <w:szCs w:val="22"/>
        </w:rPr>
        <w:t xml:space="preserve"> к настоящим Требованиям (в зависимости от габаритов перевозимого груза).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9. Тяжеловесное и (или) крупногабаритное транспортное средство должно быть оборудовано специальными световыми огнями, проблесковыми маячками оранжевого или желтого цвета в соответствии с пунктом 23.4 Правил дорожного движения.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59"/>
      <w:bookmarkEnd w:id="2"/>
      <w:r w:rsidRPr="004B443C">
        <w:rPr>
          <w:sz w:val="22"/>
          <w:szCs w:val="22"/>
        </w:rPr>
        <w:t xml:space="preserve">10. Крайние точки (по ширине и длине) крупногабаритного транспортного средства должны быть оборудованы мигающими (проблесковыми) фонарями (сигналами) желтого или оранжевого цвета согласно </w:t>
      </w:r>
      <w:hyperlink w:anchor="Par248" w:tooltip="ОБОЗНАЧЕНИЕ" w:history="1">
        <w:r w:rsidRPr="004B443C">
          <w:rPr>
            <w:sz w:val="22"/>
            <w:szCs w:val="22"/>
          </w:rPr>
          <w:t>приложению N 3</w:t>
        </w:r>
      </w:hyperlink>
      <w:r w:rsidRPr="004B443C">
        <w:rPr>
          <w:sz w:val="22"/>
          <w:szCs w:val="22"/>
        </w:rPr>
        <w:t xml:space="preserve"> к настоящим Требованиям.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11. При длине крупногабаритного транспортного средства свыше </w:t>
      </w:r>
      <w:smartTag w:uri="urn:schemas-microsoft-com:office:smarttags" w:element="metricconverter">
        <w:smartTagPr>
          <w:attr w:name="ProductID" w:val="25 м"/>
        </w:smartTagPr>
        <w:r w:rsidRPr="004B443C">
          <w:rPr>
            <w:sz w:val="22"/>
            <w:szCs w:val="22"/>
          </w:rPr>
          <w:t>25 м</w:t>
        </w:r>
      </w:smartTag>
      <w:r w:rsidRPr="004B443C">
        <w:rPr>
          <w:sz w:val="22"/>
          <w:szCs w:val="22"/>
        </w:rPr>
        <w:t xml:space="preserve"> боковые поверхности транспортного средства должны быть оборудованы мигающими (проблесковыми) фонарями (сигналами) желтого или оранжевого цвета с расстоянием между ними </w:t>
      </w:r>
      <w:smartTag w:uri="urn:schemas-microsoft-com:office:smarttags" w:element="metricconverter">
        <w:smartTagPr>
          <w:attr w:name="ProductID" w:val="2 м"/>
        </w:smartTagPr>
        <w:r w:rsidRPr="004B443C">
          <w:rPr>
            <w:sz w:val="22"/>
            <w:szCs w:val="22"/>
          </w:rPr>
          <w:t>2 м</w:t>
        </w:r>
      </w:smartTag>
      <w:r w:rsidRPr="004B443C">
        <w:rPr>
          <w:sz w:val="22"/>
          <w:szCs w:val="22"/>
        </w:rPr>
        <w:t>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12. На кабине тягача крупногабаритного транспортного средства должно быть установлено не менее двух наружных зеркал заднего вида с обеих сторон, которые должны обеспечивать водителю обзор как при прямолинейном, так и при криволинейном движении с учетом габаритов транспортного средства и перевозимого груза.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13. Собственник (владелец) транспортного средства (далее - субъект транспортной </w:t>
      </w:r>
      <w:r w:rsidRPr="004B443C">
        <w:rPr>
          <w:sz w:val="22"/>
          <w:szCs w:val="22"/>
        </w:rPr>
        <w:lastRenderedPageBreak/>
        <w:t>деятельности) обязан обеспечить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предусмотренных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движения. &lt;5&gt;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&lt;5&gt; 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366D5A">
          <w:t>1993 г</w:t>
        </w:r>
      </w:smartTag>
      <w:r w:rsidRPr="00366D5A">
        <w:t>. N 1090 "О Правилах дорожного движения".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14. Контроль технического состояния тяжеловесного и (или) крупногабаритного транспортного средства должен обеспечиваться субъектом транспортной деятельности. Сведения о проведенном контроле технического состояния транспортного средства (автопоезда) и месте его проведения фиксируются в путевых листах.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III. Требования к перевозке груза, размещению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и креплению на тяжеловесном и (или) крупногабаритном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транспортном средстве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15. Размещение и крепление груза на тяжеловесном и (или) крупногабаритном транспортном средстве должно соответствовать схеме размещения и крепления груза, разработанной его производителем или грузоотправителем, с учетом мест расположения крепежных элементов, указанных изготовителем груза.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16. На крупногабаритное транспортное средство с неделимым грузом допускается догружать аналогичные грузы при одновременном выполнении условий: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габаритные параметры крупногабаритного транспортного средства с неделимым грузом и догружаемым аналогичным грузом не превышают габаритные параметры крупногабаритного транспортного средства с неделимым грузом (габаритные параметры крупногабаритного транспортного средства с неделимым грузом до погрузки на него догружаемого аналогичного груза);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весовые параметры крупногабаритного транспортного средства с неделимым грузом и догружаемым аналогичным грузом не превышают допустимые массу и осевые нагрузки транспортного средства, установленные Правилами перевозки грузов автомобильным транспортом &lt;6&gt;.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&lt;6&gt; 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Pr="00366D5A">
          <w:t>2011 г</w:t>
        </w:r>
      </w:smartTag>
      <w:r w:rsidRPr="00366D5A">
        <w:t>. N 272 "Об утверждении Правил перевозки грузов автомобильным транспортом" (Собрание законодательства Российской Федерации, 2011, N 17, ст. 2407; 2012, N 10, ст. 1223; 2014, N 3, ст. 281; 2015, N 50, ст. 7162; 2016, N 49, ст. 6901; 2017, N 1, ст. 177, N 51, ст. 7831) (далее - Правила перевозки грузов автомобильным транспортом).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17. Способы крепления груза на тяжеловесном и (или) крупногабаритном транспортном средстве определяются в соответствии с требованиями законодательства Российской Федерации &lt;7&gt;.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&lt;7&gt; Приказ Минтранса России от 15 января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 xml:space="preserve">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</w:t>
      </w:r>
      <w:r w:rsidRPr="00366D5A">
        <w:lastRenderedPageBreak/>
        <w:t xml:space="preserve">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 xml:space="preserve">., регистрационный N 32585) с изменениями, внесенными приказами Минтранса России от 10 марта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 N 53 (зарегистрирован Минюстом России 30 мая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., регистрационный N 42349) и от 5 сентября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 N 262 (зарегистрирован Минюстом России 15 декабря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., регистрационный N 44750) (далее - приказ Минтранса России от 15 января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>. N 7).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18. Водитель тяжеловесного и (или) крупногабаритного транспортного средства обязан проверять исправность крепежных приспособлений груза после приведения их в рабочее состояние перед началом движения, а также контролировать их исправность во время движения.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IV. Требования к автомобилям прикрытия, осуществляющим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сопровождение крупногабаритного транспортного средства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88"/>
      <w:bookmarkEnd w:id="3"/>
      <w:r w:rsidRPr="004B443C">
        <w:rPr>
          <w:sz w:val="22"/>
          <w:szCs w:val="22"/>
        </w:rPr>
        <w:t>19. Для обеспечения безопасности при движении крупногабаритного транспортного средства и информирования других участников дорожного движения о его габаритах используются автомобили прикрытия (</w:t>
      </w:r>
      <w:hyperlink w:anchor="Par172" w:tooltip="ОБЯЗАТЕЛЬНЫЕ УСЛОВИЯ ИСПОЛЬЗОВАНИЯ АВТОМОБИЛЕЙ ПРИКРЫТИЯ" w:history="1">
        <w:r w:rsidRPr="004B443C">
          <w:rPr>
            <w:sz w:val="22"/>
            <w:szCs w:val="22"/>
          </w:rPr>
          <w:t>приложение N 1</w:t>
        </w:r>
      </w:hyperlink>
      <w:r w:rsidRPr="004B443C">
        <w:rPr>
          <w:sz w:val="22"/>
          <w:szCs w:val="22"/>
        </w:rPr>
        <w:t xml:space="preserve"> к настоящим Требованиям).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89"/>
      <w:bookmarkEnd w:id="4"/>
      <w:r w:rsidRPr="004B443C">
        <w:rPr>
          <w:sz w:val="22"/>
          <w:szCs w:val="22"/>
        </w:rPr>
        <w:t xml:space="preserve">20. На передние, задние и боковые части кузова автомобиля прикрытия должны быть нанесены одинаковые по виду, размеру (шириной от 50 до </w:t>
      </w:r>
      <w:smartTag w:uri="urn:schemas-microsoft-com:office:smarttags" w:element="metricconverter">
        <w:smartTagPr>
          <w:attr w:name="ProductID" w:val="150 мм"/>
        </w:smartTagPr>
        <w:r w:rsidRPr="004B443C">
          <w:rPr>
            <w:sz w:val="22"/>
            <w:szCs w:val="22"/>
          </w:rPr>
          <w:t>150 мм</w:t>
        </w:r>
      </w:smartTag>
      <w:r w:rsidRPr="004B443C">
        <w:rPr>
          <w:sz w:val="22"/>
          <w:szCs w:val="22"/>
        </w:rPr>
        <w:t>) и размещению светоотражающие полосы желто-оранжевого цвета (</w:t>
      </w:r>
      <w:hyperlink w:anchor="Par231" w:tooltip="ОКРАСКА АВТОМОБИЛЕЙ ПРИКРЫТИЯ" w:history="1">
        <w:r w:rsidRPr="004B443C">
          <w:rPr>
            <w:sz w:val="22"/>
            <w:szCs w:val="22"/>
          </w:rPr>
          <w:t>приложение N 2</w:t>
        </w:r>
      </w:hyperlink>
      <w:r w:rsidRPr="004B443C">
        <w:rPr>
          <w:sz w:val="22"/>
          <w:szCs w:val="22"/>
        </w:rPr>
        <w:t xml:space="preserve"> к настоящим Требованиям).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90"/>
      <w:bookmarkEnd w:id="5"/>
      <w:r w:rsidRPr="004B443C">
        <w:rPr>
          <w:sz w:val="22"/>
          <w:szCs w:val="22"/>
        </w:rPr>
        <w:t xml:space="preserve">21. Информационные надписи должны быть нанесены на боковые поверхности транспортного средства (допускается нанесение информационных надписей на заднюю часть транспортного средства) и содержать наименование собственника автомобиля прикрытия (рекомендуемый образец приведен в </w:t>
      </w:r>
      <w:hyperlink w:anchor="Par231" w:tooltip="ОКРАСКА АВТОМОБИЛЕЙ ПРИКРЫТИЯ" w:history="1">
        <w:r w:rsidRPr="004B443C">
          <w:rPr>
            <w:sz w:val="22"/>
            <w:szCs w:val="22"/>
          </w:rPr>
          <w:t>приложении N 2</w:t>
        </w:r>
      </w:hyperlink>
      <w:r w:rsidRPr="004B443C">
        <w:rPr>
          <w:sz w:val="22"/>
          <w:szCs w:val="22"/>
        </w:rPr>
        <w:t xml:space="preserve"> к настоящим Требованиям).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22. Автомобиль прикрытия должен быть оборудован: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1) 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2) информационным светоотражающим или внутренним освещением табло желтого цвета размером </w:t>
      </w:r>
      <w:smartTag w:uri="urn:schemas-microsoft-com:office:smarttags" w:element="metricconverter">
        <w:smartTagPr>
          <w:attr w:name="ProductID" w:val="1,0 м"/>
        </w:smartTagPr>
        <w:r w:rsidRPr="004B443C">
          <w:rPr>
            <w:sz w:val="22"/>
            <w:szCs w:val="22"/>
          </w:rPr>
          <w:t>1,0 м</w:t>
        </w:r>
      </w:smartTag>
      <w:r w:rsidRPr="004B443C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0,5 м"/>
        </w:smartTagPr>
        <w:r w:rsidRPr="004B443C">
          <w:rPr>
            <w:sz w:val="22"/>
            <w:szCs w:val="22"/>
          </w:rPr>
          <w:t>0,5 м</w:t>
        </w:r>
      </w:smartTag>
      <w:r w:rsidRPr="004B443C">
        <w:rPr>
          <w:sz w:val="22"/>
          <w:szCs w:val="22"/>
        </w:rPr>
        <w:t xml:space="preserve"> с текстом "БОЛЬШАЯ ШИРИНА" или "БОЛЬШАЯ ДЛИНА", выполненным из световозвращающей пленки синего цвета с высотой шрифта не менее </w:t>
      </w:r>
      <w:smartTag w:uri="urn:schemas-microsoft-com:office:smarttags" w:element="metricconverter">
        <w:smartTagPr>
          <w:attr w:name="ProductID" w:val="14 см"/>
        </w:smartTagPr>
        <w:r w:rsidRPr="004B443C">
          <w:rPr>
            <w:sz w:val="22"/>
            <w:szCs w:val="22"/>
          </w:rPr>
          <w:t>14 см</w:t>
        </w:r>
      </w:smartTag>
      <w:r w:rsidRPr="004B443C">
        <w:rPr>
          <w:sz w:val="22"/>
          <w:szCs w:val="22"/>
        </w:rPr>
        <w:t>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3) устройством для определения высоты искусственных сооружений и других инженерных коммуникаций.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23. Проблесковый маячок должен устанавливаться на крыше автомобиля прикрытия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24. Информационное светоотражающее или с внутренним освещением табло должно устанавливаться на крыше автомобиля прикрытия или над ней, за проблесковым маячком по ходу движения или перед проблесковым маячком в случае движения автомобиля прикрытия позади крупногабаритного транспортного средства и использоваться в целях дополнительного информирования участников дорожного движения о габаритных параметрах сопровождаемого транспортного средства: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1) при ширине крупногабаритного транспортного средства свыше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 xml:space="preserve"> - "БОЛЬШАЯ ШИРИНА";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2) при длине крупногабаритного транспортного средства более </w:t>
      </w:r>
      <w:smartTag w:uri="urn:schemas-microsoft-com:office:smarttags" w:element="metricconverter">
        <w:smartTagPr>
          <w:attr w:name="ProductID" w:val="25 м"/>
        </w:smartTagPr>
        <w:r w:rsidRPr="004B443C">
          <w:rPr>
            <w:sz w:val="22"/>
            <w:szCs w:val="22"/>
          </w:rPr>
          <w:t>25 м</w:t>
        </w:r>
      </w:smartTag>
      <w:r w:rsidRPr="004B443C">
        <w:rPr>
          <w:sz w:val="22"/>
          <w:szCs w:val="22"/>
        </w:rPr>
        <w:t xml:space="preserve"> и при ширине не </w:t>
      </w:r>
      <w:r w:rsidRPr="004B443C">
        <w:rPr>
          <w:sz w:val="22"/>
          <w:szCs w:val="22"/>
        </w:rPr>
        <w:lastRenderedPageBreak/>
        <w:t xml:space="preserve">более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 xml:space="preserve"> - "БОЛЬШАЯ ДЛИНА";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3) при ширине крупногабаритного транспортного средства свыше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 xml:space="preserve"> и длине более </w:t>
      </w:r>
      <w:smartTag w:uri="urn:schemas-microsoft-com:office:smarttags" w:element="metricconverter">
        <w:smartTagPr>
          <w:attr w:name="ProductID" w:val="25 м"/>
        </w:smartTagPr>
        <w:r w:rsidRPr="004B443C">
          <w:rPr>
            <w:sz w:val="22"/>
            <w:szCs w:val="22"/>
          </w:rPr>
          <w:t>25 м</w:t>
        </w:r>
      </w:smartTag>
      <w:r w:rsidRPr="004B443C">
        <w:rPr>
          <w:sz w:val="22"/>
          <w:szCs w:val="22"/>
        </w:rPr>
        <w:t xml:space="preserve"> на автомобиле прикрытия, следующим впереди, - "БОЛЬШАЯ ШИРИНА", а на автомобиле прикрытия, следующим позади, - "БОЛЬШАЯ ДЛИНА".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V. Требования к организации движения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и обеспечению безопасности дорожного движения перед началом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и при движении тяжеловесного и (или) крупногабаритного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транспортного средства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25. В случаях, если ширина транспортного средства превышает </w:t>
      </w:r>
      <w:smartTag w:uri="urn:schemas-microsoft-com:office:smarttags" w:element="metricconverter">
        <w:smartTagPr>
          <w:attr w:name="ProductID" w:val="5 м"/>
        </w:smartTagPr>
        <w:r w:rsidRPr="004B443C">
          <w:rPr>
            <w:sz w:val="22"/>
            <w:szCs w:val="22"/>
          </w:rPr>
          <w:t>5 м</w:t>
        </w:r>
      </w:smartTag>
      <w:r w:rsidRPr="004B443C">
        <w:rPr>
          <w:sz w:val="22"/>
          <w:szCs w:val="22"/>
        </w:rPr>
        <w:t xml:space="preserve"> или длина транспортного средства превышает </w:t>
      </w:r>
      <w:smartTag w:uri="urn:schemas-microsoft-com:office:smarttags" w:element="metricconverter">
        <w:smartTagPr>
          <w:attr w:name="ProductID" w:val="35 м"/>
        </w:smartTagPr>
        <w:r w:rsidRPr="004B443C">
          <w:rPr>
            <w:sz w:val="22"/>
            <w:szCs w:val="22"/>
          </w:rPr>
          <w:t>35 м</w:t>
        </w:r>
      </w:smartTag>
      <w:r w:rsidRPr="004B443C">
        <w:rPr>
          <w:sz w:val="22"/>
          <w:szCs w:val="22"/>
        </w:rPr>
        <w:t xml:space="preserve"> или если на двухполосных автомобильных дорогах при движении крупногабаритного транспортного средства ширина проезжей части для встречного движения составляет менее </w:t>
      </w:r>
      <w:smartTag w:uri="urn:schemas-microsoft-com:office:smarttags" w:element="metricconverter">
        <w:smartTagPr>
          <w:attr w:name="ProductID" w:val="3 м"/>
        </w:smartTagPr>
        <w:r w:rsidRPr="004B443C">
          <w:rPr>
            <w:sz w:val="22"/>
            <w:szCs w:val="22"/>
          </w:rPr>
          <w:t>3 м</w:t>
        </w:r>
      </w:smartTag>
      <w:r w:rsidRPr="004B443C">
        <w:rPr>
          <w:sz w:val="22"/>
          <w:szCs w:val="22"/>
        </w:rPr>
        <w:t>, должен быть разработан проект организации дорожного движения по маршруту или участку маршрута.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107"/>
      <w:bookmarkEnd w:id="6"/>
      <w:r w:rsidRPr="004B443C">
        <w:rPr>
          <w:sz w:val="22"/>
          <w:szCs w:val="22"/>
        </w:rPr>
        <w:t>26. Проект организации дорожного движения должен содержать следующие сведения: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1) схему и описание маршрута движения;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2) характеристики и параметры транспортных средств, участвующих в движении;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3) расположение автомобилей прикрытия спереди и сзади сопровождаемого транспортного средства;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4) график движения по маршруту с учетом интенсивности дорожного движения;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5) схемы изменения организации дорожного движения и прикрытия автомобилем сопровождения на участках, имеющих ограниченную видимость, и в местах, указанных в графе "Особые условия" специального разрешения на движение по автомобильным дорогам тяжеловесного и (или) крупногабаритного транспортного средства (далее - специальное разрешение) &lt;8&gt;;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&lt;8&gt; Приказ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 xml:space="preserve">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 xml:space="preserve">., регистрационный N 25656) с изменениями, внесенными приказами Минтранса России от 15 января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 xml:space="preserve">. N 7 (зарегистрирован Минюстом России 5 июня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 xml:space="preserve">., регистрационный N 32585), от 16 июня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 N 158 (зарегистрирован Минюстом России 2 августа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., регистрационный N 43062) и от 21 сентября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 N 272 (зарегистрирован Минюстом России 21 марта </w:t>
      </w:r>
      <w:smartTag w:uri="urn:schemas-microsoft-com:office:smarttags" w:element="metricconverter">
        <w:smartTagPr>
          <w:attr w:name="ProductID" w:val="2017 г"/>
        </w:smartTagPr>
        <w:r w:rsidRPr="00366D5A">
          <w:t>2017 г</w:t>
        </w:r>
      </w:smartTag>
      <w:r w:rsidRPr="00366D5A">
        <w:t xml:space="preserve">., регистрационный N 46064) (далее - приказ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>. N 258).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6) порядок проезда сложных участков маршрута (поворотов, перекрестков, железнодорожных переездов, сужений проезжей части, участков с выездом на полосу встречного движения) с нанесенной на схему траекторией дорожного движения;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7) места осуществления контрольных промеров габаритов искусственных сооружений и коммуникаций в процессе дорожного движения;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8) места остановок и стоянок для отдыха и пропуска попутных (встречных) транспортных средств.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Проект организации дорожного движения должен также содержать информацию о необходимости полного или частичного перекрытия движения на участках автомобильной дороги.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27. Сведения, изложенные в проекте организации дорожного движения, должны быть </w:t>
      </w:r>
      <w:r w:rsidRPr="004B443C">
        <w:rPr>
          <w:sz w:val="22"/>
          <w:szCs w:val="22"/>
        </w:rPr>
        <w:lastRenderedPageBreak/>
        <w:t>подтверждены фотоматериалами, отражающими реальное состояние объектов дорожной инфраструктуры на момент подачи заявления на получение специального разрешения.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28. Проект организации дорожного движения должен быть оформлен в бумажном виде, сброшюрован с указанием фамилии, имени, отчества (при наличии) и подписи лица, его разработавшего, и заверен печатью (при наличии) организации (для юридических лиц) и подписью индивидуального предпринимателя с проставлением даты.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29. Проект организации дорожного движения представляется в уполномоченный орган по выдаче специального разрешения на движение по автомобильным дорогам тяжеловесного и (или) крупногабаритного транспортного средства (далее - уполномоченный орган) в установленном порядке &lt;9&gt;. При необходимости выполнения специального проекта на движение тяжеловесного и (или) крупногабаритного транспортного средства проект организации дорожного движения включается в специальный проект.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&lt;9&gt; Приказ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 xml:space="preserve">. N 258; приказ Минтранса России от 21 сентября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 xml:space="preserve">. N 272 "Об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июня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 xml:space="preserve">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21 марта </w:t>
      </w:r>
      <w:smartTag w:uri="urn:schemas-microsoft-com:office:smarttags" w:element="metricconverter">
        <w:smartTagPr>
          <w:attr w:name="ProductID" w:val="2017 г"/>
        </w:smartTagPr>
        <w:r w:rsidRPr="00366D5A">
          <w:t>2017 г</w:t>
        </w:r>
      </w:smartTag>
      <w:r w:rsidRPr="00366D5A">
        <w:t xml:space="preserve">., регистрационный N 46064) (далее - приказ Минтранса России от 21 сентября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>. N 272).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30. Специальное разрешение с документами, предусмотренными приказами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4B443C">
          <w:rPr>
            <w:sz w:val="22"/>
            <w:szCs w:val="22"/>
          </w:rPr>
          <w:t>2012 г</w:t>
        </w:r>
      </w:smartTag>
      <w:r w:rsidRPr="004B443C">
        <w:rPr>
          <w:sz w:val="22"/>
          <w:szCs w:val="22"/>
        </w:rPr>
        <w:t xml:space="preserve">. N 258 и от 21 сентября </w:t>
      </w:r>
      <w:smartTag w:uri="urn:schemas-microsoft-com:office:smarttags" w:element="metricconverter">
        <w:smartTagPr>
          <w:attr w:name="ProductID" w:val="2016 г"/>
        </w:smartTagPr>
        <w:r w:rsidRPr="004B443C">
          <w:rPr>
            <w:sz w:val="22"/>
            <w:szCs w:val="22"/>
          </w:rPr>
          <w:t>2016 г</w:t>
        </w:r>
      </w:smartTag>
      <w:r w:rsidRPr="004B443C">
        <w:rPr>
          <w:sz w:val="22"/>
          <w:szCs w:val="22"/>
        </w:rPr>
        <w:t>. N 272, и проектом организации дорожного движения направляются в подразделение Госавтоинспекции МВД России, осуществляющее согласование.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31. Водителю тяжеловесного и (или) крупногабаритного транспортного средства запрещается: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1) начинать и осуществлять движение без специального разрешения;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2) начинать и осуществлять движение со специальным разрешением, срок действия которого истек, а также если специальное разрешение неправильно оформлено (при отсутствии в специальном разрешении подписей, печатей (при наличии) должностных лиц и уполномоченных органов) и исправлений (при наличии);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3) отклоняться от установленного в специальном разрешении маршрута;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4) превышать указанную в специальном разрешении и на дорожном знаке скорость движения;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5) осуществлять движение во время гололеда, снегопада, а также при метеорологической видимости менее </w:t>
      </w:r>
      <w:smartTag w:uri="urn:schemas-microsoft-com:office:smarttags" w:element="metricconverter">
        <w:smartTagPr>
          <w:attr w:name="ProductID" w:val="100 м"/>
        </w:smartTagPr>
        <w:r w:rsidRPr="004B443C">
          <w:rPr>
            <w:sz w:val="22"/>
            <w:szCs w:val="22"/>
          </w:rPr>
          <w:t>100 м</w:t>
        </w:r>
      </w:smartTag>
      <w:r w:rsidRPr="004B443C">
        <w:rPr>
          <w:sz w:val="22"/>
          <w:szCs w:val="22"/>
        </w:rPr>
        <w:t>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6) двигаться по разделительной полосе, обочине, откосу автомобильной дороги, если такой порядок не определен особыми условиями специального разрешения;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7) останавливаться для отдыха вне специально обозначенных стоянок, расположенных за пределами проезжей части;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8) начинать либо продолжать движение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Внесение в специальное разрешение записей и исправлений запрещается.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32. В случае, если во время движения тяжеловесного и (или) крупногабаритного транспортного средства возникнут обстоятельства, требующие изменения маршрута движения, субъект транспортной деятельности обязан получить в установленном порядке &lt;10&gt; специальное разрешение на движение по новому маршруту.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&lt;10&gt; Приказ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366D5A">
          <w:t>2012 г</w:t>
        </w:r>
      </w:smartTag>
      <w:r w:rsidRPr="00366D5A">
        <w:t xml:space="preserve">. N 258; приказ Минтранса России от 21 сентября </w:t>
      </w:r>
      <w:smartTag w:uri="urn:schemas-microsoft-com:office:smarttags" w:element="metricconverter">
        <w:smartTagPr>
          <w:attr w:name="ProductID" w:val="2016 г"/>
        </w:smartTagPr>
        <w:r w:rsidRPr="00366D5A">
          <w:t>2016 г</w:t>
        </w:r>
      </w:smartTag>
      <w:r w:rsidRPr="00366D5A">
        <w:t>. N 272.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33. Движение тяжеловесных и (или) крупногабаритных транспортных средств осуществляется в одиночном порядке. Не допускается движение тяжеловесных и (или) крупногабаритных транспортных средств организованными колоннами.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34. Запрещается передвижение крупногабаритной и (или) тяжеловесной техники на гусеничном ходу на автомобильных дорогах, имеющих покрытие (за исключением грунтовых).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35. Скорость движения тяжеловесного и (или) крупногабаритного транспортного средства устанавливается уполномоченным органом с учетом сведений, поступивших от владельцев автомобильных дорог и органов управления Госавтоинспекции МВД России, согласовавших маршрут движения тяжеловесного и (или) крупногабаритного транспортного средства, типа транспортного средства, технического состояния участков автомобильных дорог, маршрута, заявленного в специальном разрешении, погодных условий, а также других условий, влияющих на безопасное движение транспортных средств.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144"/>
      <w:bookmarkEnd w:id="7"/>
      <w:r w:rsidRPr="004B443C">
        <w:rPr>
          <w:sz w:val="22"/>
          <w:szCs w:val="22"/>
        </w:rPr>
        <w:t xml:space="preserve">36. Необходимость и количество автомобилей прикрытия определяется в соответствии с обязательными условиями использования автомобилей прикрытия, установленными </w:t>
      </w:r>
      <w:hyperlink w:anchor="Par172" w:tooltip="ОБЯЗАТЕЛЬНЫЕ УСЛОВИЯ ИСПОЛЬЗОВАНИЯ АВТОМОБИЛЕЙ ПРИКРЫТИЯ" w:history="1">
        <w:r w:rsidRPr="004B443C">
          <w:rPr>
            <w:sz w:val="22"/>
            <w:szCs w:val="22"/>
          </w:rPr>
          <w:t>приложением N 1</w:t>
        </w:r>
      </w:hyperlink>
      <w:r w:rsidRPr="004B443C">
        <w:rPr>
          <w:sz w:val="22"/>
          <w:szCs w:val="22"/>
        </w:rPr>
        <w:t xml:space="preserve"> к настоящим Требованиям.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37. Необходимость участия в сопровождении патрульных автомобилей Госавтоинспекции МВД России определяется органом управления Госавтоинспекции МВД России при согласовании специального разрешения в порядке, установленном законодательством Российской Федерации &lt;11&gt;.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&lt;11&gt; Постановление Правительства Российской Федерации от 17 января </w:t>
      </w:r>
      <w:smartTag w:uri="urn:schemas-microsoft-com:office:smarttags" w:element="metricconverter">
        <w:smartTagPr>
          <w:attr w:name="ProductID" w:val="2007 г"/>
        </w:smartTagPr>
        <w:r w:rsidRPr="00366D5A">
          <w:t>2007 г</w:t>
        </w:r>
      </w:smartTag>
      <w:r w:rsidRPr="00366D5A">
        <w:t>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 (Собрание законодательства Российской Федерации, 2007, N 4, ст. 525; 2009, N 8, ст. 971; 2012, N 53, ст. 7931; 2013, N 49, ст. 6443; 2014, N 22, ст. 2885; 2016, N 49, ст. 6914).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38. Автомобиль прикрытия должен двигаться: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1) перед сопровождаемым транспортным средством: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на безопасном для движения расстоянии (с учетом установленной скорости движения), уступом с левой стороны по отношению к тяжеловесному и (или) крупногабаритному транспортному средству таким образом, чтобы его габарит по ширине выступал за габарит сопровождаемого транспортного средства;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с информационным светоотражающим или с внутренним освещением табло "БОЛЬШАЯ ШИРИНА" или "БОЛЬШАЯ ДЛИНА", обращенным вперед;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</w:t>
      </w:r>
      <w:smartTag w:uri="urn:schemas-microsoft-com:office:smarttags" w:element="metricconverter">
        <w:smartTagPr>
          <w:attr w:name="ProductID" w:val="4,5 м"/>
        </w:smartTagPr>
        <w:r w:rsidRPr="004B443C">
          <w:rPr>
            <w:sz w:val="22"/>
            <w:szCs w:val="22"/>
          </w:rPr>
          <w:t>4,5 м</w:t>
        </w:r>
      </w:smartTag>
      <w:r w:rsidRPr="004B443C">
        <w:rPr>
          <w:sz w:val="22"/>
          <w:szCs w:val="22"/>
        </w:rPr>
        <w:t xml:space="preserve"> и более;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2) позади сопровождаемого транспортного средства: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с информационным светоотражающим или с внутренним освещением табло "БОЛЬШАЯ ШИРИНА" или "БОЛЬШАЯ ДЛИНА", обращенным назад.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39. Использование автомобиля прикрытия также необходимо: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позади крупногабаритного транспортного средства в случае, когда свес груза за задний габарит крупногабаритного транспортного средства составляет более </w:t>
      </w:r>
      <w:smartTag w:uri="urn:schemas-microsoft-com:office:smarttags" w:element="metricconverter">
        <w:smartTagPr>
          <w:attr w:name="ProductID" w:val="4 м"/>
        </w:smartTagPr>
        <w:r w:rsidRPr="004B443C">
          <w:rPr>
            <w:sz w:val="22"/>
            <w:szCs w:val="22"/>
          </w:rPr>
          <w:t>4 м</w:t>
        </w:r>
      </w:smartTag>
      <w:r w:rsidRPr="004B443C">
        <w:rPr>
          <w:sz w:val="22"/>
          <w:szCs w:val="22"/>
        </w:rPr>
        <w:t xml:space="preserve"> независимо от прочих параметров данного транспортного средства с грузом;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спереди крупногабаритного транспортного средства в случае, когда габаритный параметр крупногабаритного транспортного средства с грузом или без груза по высоте составляет </w:t>
      </w:r>
      <w:smartTag w:uri="urn:schemas-microsoft-com:office:smarttags" w:element="metricconverter">
        <w:smartTagPr>
          <w:attr w:name="ProductID" w:val="4,5 м"/>
        </w:smartTagPr>
        <w:r w:rsidRPr="004B443C">
          <w:rPr>
            <w:sz w:val="22"/>
            <w:szCs w:val="22"/>
          </w:rPr>
          <w:t>4,5 м</w:t>
        </w:r>
      </w:smartTag>
      <w:r w:rsidRPr="004B443C">
        <w:rPr>
          <w:sz w:val="22"/>
          <w:szCs w:val="22"/>
        </w:rPr>
        <w:t xml:space="preserve"> и более.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40. Требования по обеспечению профессиональной компетентности и профессиональной пригодности водителей и специалистов субъекта транспортной деятельности, участвующего в процессе движения тяжеловесного и (или) крупногабаритного транспортного средства, должны соответствовать Перечню мероприятий по подготовке работников, осуществляющих перевозки автомобильным транспортом и городским наземным электрическим транспортом, к безопасной работе. &lt;12&gt;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--------------------------------</w:t>
      </w:r>
    </w:p>
    <w:p w:rsidR="00366D5A" w:rsidRPr="00366D5A" w:rsidRDefault="00366D5A" w:rsidP="00366D5A">
      <w:pPr>
        <w:pStyle w:val="ConsPlusNormal"/>
        <w:spacing w:line="300" w:lineRule="atLeast"/>
        <w:ind w:firstLine="540"/>
        <w:jc w:val="both"/>
      </w:pPr>
      <w:r w:rsidRPr="00366D5A">
        <w:t xml:space="preserve">&lt;12&gt; Приказ Минтранса России от 15 января </w:t>
      </w:r>
      <w:smartTag w:uri="urn:schemas-microsoft-com:office:smarttags" w:element="metricconverter">
        <w:smartTagPr>
          <w:attr w:name="ProductID" w:val="2014 г"/>
        </w:smartTagPr>
        <w:r w:rsidRPr="00366D5A">
          <w:t>2014 г</w:t>
        </w:r>
      </w:smartTag>
      <w:r w:rsidRPr="00366D5A">
        <w:t>. N 7.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41. Разрешенное время движения тяжеловесного и (или) крупногабаритного транспортного средства (дни и часы) определяется владельцами автомобильных дорог, инженерных коммуникаций, железнодорожных путей, Госавтоинспекцией МВД России, согласующими специальное разрешение, уполномоченным органом и указывается в специальном разрешении.</w:t>
      </w: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  <w:sectPr w:rsidR="00366D5A" w:rsidSect="00DF5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366D5A" w:rsidRPr="004B443C" w:rsidRDefault="00366D5A" w:rsidP="00366D5A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Приложение N 1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к Требованиям (</w:t>
      </w:r>
      <w:hyperlink w:anchor="Par88" w:tooltip="19. Для обеспечения безопасности при движении крупногабаритного транспортного средства и информирования других участников дорожного движения о его габаритах используются автомобили прикрытия (приложение N 1 к настоящим Требованиям)." w:history="1">
        <w:r w:rsidRPr="004B443C">
          <w:rPr>
            <w:sz w:val="22"/>
            <w:szCs w:val="22"/>
          </w:rPr>
          <w:t>пункты 19</w:t>
        </w:r>
      </w:hyperlink>
      <w:r w:rsidRPr="004B443C">
        <w:rPr>
          <w:sz w:val="22"/>
          <w:szCs w:val="22"/>
        </w:rPr>
        <w:t xml:space="preserve"> и </w:t>
      </w:r>
      <w:hyperlink w:anchor="Par144" w:tooltip="36. Необходимость и количество автомобилей прикрытия определяется в соответствии с обязательными условиями использования автомобилей прикрытия, установленными приложением N 1 к настоящим Требованиям." w:history="1">
        <w:r w:rsidRPr="004B443C">
          <w:rPr>
            <w:sz w:val="22"/>
            <w:szCs w:val="22"/>
          </w:rPr>
          <w:t>36</w:t>
        </w:r>
      </w:hyperlink>
      <w:r w:rsidRPr="004B443C">
        <w:rPr>
          <w:sz w:val="22"/>
          <w:szCs w:val="22"/>
        </w:rPr>
        <w:t>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8" w:name="Par172"/>
      <w:bookmarkEnd w:id="8"/>
      <w:r w:rsidRPr="004B443C">
        <w:rPr>
          <w:sz w:val="22"/>
          <w:szCs w:val="22"/>
        </w:rPr>
        <w:t>ОБЯЗАТЕЛЬНЫЕ УСЛОВИЯ ИСПОЛЬЗОВАНИЯ АВТОМОБИЛЕЙ ПРИКРЫТИЯ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558"/>
        <w:gridCol w:w="782"/>
        <w:gridCol w:w="1557"/>
        <w:gridCol w:w="781"/>
        <w:gridCol w:w="726"/>
        <w:gridCol w:w="1557"/>
        <w:gridCol w:w="781"/>
        <w:gridCol w:w="726"/>
        <w:gridCol w:w="1557"/>
        <w:gridCol w:w="781"/>
        <w:gridCol w:w="1557"/>
        <w:gridCol w:w="1455"/>
      </w:tblGrid>
      <w:tr w:rsidR="00366D5A" w:rsidRPr="00366D5A" w:rsidTr="00366D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Габаритные параметры транспортного средства или транспортного средства с грузом</w:t>
            </w:r>
          </w:p>
        </w:tc>
      </w:tr>
      <w:tr w:rsidR="00366D5A" w:rsidRPr="00366D5A" w:rsidTr="00366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Ширина</w:t>
            </w:r>
          </w:p>
        </w:tc>
      </w:tr>
      <w:tr w:rsidR="00366D5A" w:rsidRPr="00366D5A" w:rsidTr="00366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66D5A">
                <w:t>3 м</w:t>
              </w:r>
            </w:smartTag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от 3 (включительно) до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66D5A">
                <w:t>3,5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3,5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66D5A">
                <w:t>4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4 до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66D5A">
                <w:t>4,5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4,5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66D5A">
                <w:t>5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66D5A">
                <w:t>5 м</w:t>
              </w:r>
            </w:smartTag>
          </w:p>
        </w:tc>
      </w:tr>
      <w:tr w:rsidR="00366D5A" w:rsidRPr="00366D5A" w:rsidTr="00366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Длина</w:t>
            </w:r>
          </w:p>
        </w:tc>
      </w:tr>
      <w:tr w:rsidR="00366D5A" w:rsidRPr="00366D5A" w:rsidTr="00366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От 25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От 25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6D5A">
                <w:t>25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От 25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6D5A">
                <w:t>25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От 25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  <w:r w:rsidRPr="00366D5A">
              <w:t xml:space="preserve">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 xml:space="preserve">Свыше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6D5A">
                <w:t>40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Все длины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Все длины</w:t>
            </w:r>
          </w:p>
        </w:tc>
      </w:tr>
      <w:tr w:rsidR="00366D5A" w:rsidRPr="00366D5A" w:rsidTr="00366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Автомобиль прикрытия спереди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Определяется проектом организации дорожного движения (</w:t>
            </w:r>
            <w:hyperlink w:anchor="Par107" w:tooltip="26. Проект организации дорожного движения должен содержать следующие сведения:" w:history="1">
              <w:r w:rsidRPr="00366D5A">
                <w:t>пункт 26</w:t>
              </w:r>
            </w:hyperlink>
            <w:r w:rsidRPr="00366D5A">
              <w:t xml:space="preserve"> Требований)</w:t>
            </w:r>
          </w:p>
        </w:tc>
      </w:tr>
      <w:tr w:rsidR="00366D5A" w:rsidRPr="00366D5A" w:rsidTr="00366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Автомобиль прикрытия сзади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  <w:r w:rsidRPr="00366D5A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366D5A" w:rsidRDefault="00366D5A" w:rsidP="00D31BC2">
            <w:pPr>
              <w:pStyle w:val="ConsPlusNormal"/>
              <w:spacing w:line="300" w:lineRule="atLeast"/>
              <w:jc w:val="center"/>
            </w:pPr>
          </w:p>
        </w:tc>
      </w:tr>
    </w:tbl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  <w:sectPr w:rsidR="00366D5A" w:rsidSect="00366D5A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366D5A" w:rsidRPr="004B443C" w:rsidRDefault="00366D5A" w:rsidP="00366D5A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Приложение N 2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к Требованиям (</w:t>
      </w:r>
      <w:hyperlink w:anchor="Par89" w:tooltip="20. На передние, задние и боковые части кузова автомобиля прикрытия должны быть нанесены одинаковые по виду, размеру (шириной от 50 до 150 мм) и размещению светоотражающие полосы желто-оранжевого цвета (приложение N 2 к настоящим Требованиям)." w:history="1">
        <w:r w:rsidRPr="004B443C">
          <w:rPr>
            <w:sz w:val="22"/>
            <w:szCs w:val="22"/>
          </w:rPr>
          <w:t>пункты 20</w:t>
        </w:r>
      </w:hyperlink>
      <w:r w:rsidRPr="004B443C">
        <w:rPr>
          <w:sz w:val="22"/>
          <w:szCs w:val="22"/>
        </w:rPr>
        <w:t xml:space="preserve"> и </w:t>
      </w:r>
      <w:hyperlink w:anchor="Par90" w:tooltip="21. Информационные надписи должны быть нанесены на боковые поверхности транспортного средства (допускается нанесение информационных надписей на заднюю часть транспортного средства) и содержать наименование собственника автомобиля прикрытия (рекомендуемый образец приведен в приложении N 2 к настоящим Требованиям)." w:history="1">
        <w:r w:rsidRPr="004B443C">
          <w:rPr>
            <w:sz w:val="22"/>
            <w:szCs w:val="22"/>
          </w:rPr>
          <w:t>21</w:t>
        </w:r>
      </w:hyperlink>
      <w:r w:rsidRPr="004B443C">
        <w:rPr>
          <w:sz w:val="22"/>
          <w:szCs w:val="22"/>
        </w:rPr>
        <w:t>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Рекомендуемый образец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9" w:name="Par231"/>
      <w:bookmarkEnd w:id="9"/>
      <w:r w:rsidRPr="004B443C">
        <w:rPr>
          <w:sz w:val="22"/>
          <w:szCs w:val="22"/>
        </w:rPr>
        <w:t>ОКРАСКА АВТОМОБИЛЕЙ ПРИКРЫТИЯ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06"/>
          <w:sz w:val="22"/>
          <w:szCs w:val="22"/>
        </w:rPr>
        <w:drawing>
          <wp:inline distT="0" distB="0" distL="0" distR="0">
            <wp:extent cx="34290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88"/>
          <w:sz w:val="22"/>
          <w:szCs w:val="22"/>
        </w:rPr>
        <w:drawing>
          <wp:inline distT="0" distB="0" distL="0" distR="0">
            <wp:extent cx="3667125" cy="3790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81"/>
          <w:sz w:val="22"/>
          <w:szCs w:val="22"/>
        </w:rPr>
        <w:lastRenderedPageBreak/>
        <w:drawing>
          <wp:inline distT="0" distB="0" distL="0" distR="0">
            <wp:extent cx="3924300" cy="3705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B443C">
        <w:rPr>
          <w:sz w:val="22"/>
          <w:szCs w:val="22"/>
        </w:rPr>
        <w:t>Приложение N 3</w:t>
      </w: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к Требованиям (</w:t>
      </w:r>
      <w:hyperlink w:anchor="Par57" w:tooltip="8. На тяжеловесном и (или) крупногабаритном транспортном средстве должны быть установлены опознавательные знаки: &quot;автопоезд&quot;, &quot;крупногабаритный груз&quot;, &quot;длинномерное транспортное средство&quot;, &quot;ограничение скорости&quot; согласно приложению N 3 к настоящим Требованиям (в зависимости от габаритов перевозимого груза)." w:history="1">
        <w:r w:rsidRPr="004B443C">
          <w:rPr>
            <w:sz w:val="22"/>
            <w:szCs w:val="22"/>
          </w:rPr>
          <w:t>пункты 8</w:t>
        </w:r>
      </w:hyperlink>
      <w:r w:rsidRPr="004B443C">
        <w:rPr>
          <w:sz w:val="22"/>
          <w:szCs w:val="22"/>
        </w:rPr>
        <w:t xml:space="preserve"> и </w:t>
      </w:r>
      <w:hyperlink w:anchor="Par59" w:tooltip="10. Крайние точки (по ширине и длине) крупногабаритного транспортного средства должны быть оборудованы мигающими (проблесковыми) фонарями (сигналами) желтого или оранжевого цвета согласно приложению N 3 к настоящим Требованиям." w:history="1">
        <w:r w:rsidRPr="004B443C">
          <w:rPr>
            <w:sz w:val="22"/>
            <w:szCs w:val="22"/>
          </w:rPr>
          <w:t>10</w:t>
        </w:r>
      </w:hyperlink>
      <w:r w:rsidRPr="004B443C">
        <w:rPr>
          <w:sz w:val="22"/>
          <w:szCs w:val="22"/>
        </w:rPr>
        <w:t>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right"/>
        <w:rPr>
          <w:sz w:val="22"/>
          <w:szCs w:val="22"/>
        </w:rPr>
      </w:pPr>
      <w:r w:rsidRPr="004B443C">
        <w:rPr>
          <w:sz w:val="22"/>
          <w:szCs w:val="22"/>
        </w:rPr>
        <w:t>Рекомендуемый образец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0" w:name="Par248"/>
      <w:bookmarkEnd w:id="10"/>
      <w:r w:rsidRPr="004B443C">
        <w:rPr>
          <w:sz w:val="22"/>
          <w:szCs w:val="22"/>
        </w:rPr>
        <w:t>ОБОЗНАЧЕНИЕ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ЗНАКАМИ И СИГНАЛАМИ КРУПНОГАБАРИТНОГО</w:t>
      </w:r>
    </w:p>
    <w:p w:rsidR="00366D5A" w:rsidRPr="004B443C" w:rsidRDefault="00366D5A" w:rsidP="00366D5A">
      <w:pPr>
        <w:pStyle w:val="ConsPlusTitle"/>
        <w:spacing w:line="300" w:lineRule="atLeast"/>
        <w:jc w:val="center"/>
        <w:rPr>
          <w:sz w:val="22"/>
          <w:szCs w:val="22"/>
        </w:rPr>
      </w:pPr>
      <w:r w:rsidRPr="004B443C">
        <w:rPr>
          <w:sz w:val="22"/>
          <w:szCs w:val="22"/>
        </w:rPr>
        <w:t>ТРАНСПОРТНОГО СРЕДСТВА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B443C">
        <w:rPr>
          <w:sz w:val="22"/>
          <w:szCs w:val="22"/>
        </w:rPr>
        <w:t xml:space="preserve">Габариты ширины не более </w:t>
      </w:r>
      <w:smartTag w:uri="urn:schemas-microsoft-com:office:smarttags" w:element="metricconverter">
        <w:smartTagPr>
          <w:attr w:name="ProductID" w:val="4 метров"/>
        </w:smartTagPr>
        <w:r w:rsidRPr="004B443C">
          <w:rPr>
            <w:sz w:val="22"/>
            <w:szCs w:val="22"/>
          </w:rPr>
          <w:t>4 метров</w:t>
        </w:r>
      </w:smartTag>
      <w:r w:rsidRPr="004B443C">
        <w:rPr>
          <w:sz w:val="22"/>
          <w:szCs w:val="22"/>
        </w:rPr>
        <w:t xml:space="preserve"> (сзади)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85"/>
          <w:sz w:val="22"/>
          <w:szCs w:val="22"/>
        </w:rPr>
        <w:drawing>
          <wp:inline distT="0" distB="0" distL="0" distR="0">
            <wp:extent cx="3657600" cy="3124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>1 - знак "Крупногабаритный груз";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2 - желтые или оранжевые фонари (сигналы), которые могут быть проблесковыми;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3 - желтые или оранжевые фонари (сигналы) и знаки крепятся к транспортному средству или грузу при ширине более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>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4 - желтые или оранжевые проблесковые огни используются при движении транспортного средства;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5 - знак "Ограничение скорости" на крупногабаритном и (или) тяжеловесном транспортном средстве со значением допустимой скорости его движения, указанной в специальном разрешении;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6 - знак "Длинномерное транспортное средство" в том случае, если его длина с грузом или без него превышает </w:t>
      </w:r>
      <w:smartTag w:uri="urn:schemas-microsoft-com:office:smarttags" w:element="metricconverter">
        <w:smartTagPr>
          <w:attr w:name="ProductID" w:val="20 м"/>
        </w:smartTagPr>
        <w:r w:rsidRPr="004B443C">
          <w:rPr>
            <w:sz w:val="22"/>
            <w:szCs w:val="22"/>
          </w:rPr>
          <w:t>20 м</w:t>
        </w:r>
      </w:smartTag>
      <w:r w:rsidRPr="004B443C">
        <w:rPr>
          <w:sz w:val="22"/>
          <w:szCs w:val="22"/>
        </w:rPr>
        <w:t>, а также на автопоездах с двумя и более прицепами.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B443C">
        <w:rPr>
          <w:sz w:val="22"/>
          <w:szCs w:val="22"/>
        </w:rPr>
        <w:t xml:space="preserve">Габариты ширины не более </w:t>
      </w:r>
      <w:smartTag w:uri="urn:schemas-microsoft-com:office:smarttags" w:element="metricconverter">
        <w:smartTagPr>
          <w:attr w:name="ProductID" w:val="4 метров"/>
        </w:smartTagPr>
        <w:r w:rsidRPr="004B443C">
          <w:rPr>
            <w:sz w:val="22"/>
            <w:szCs w:val="22"/>
          </w:rPr>
          <w:t>4 метров</w:t>
        </w:r>
      </w:smartTag>
      <w:r w:rsidRPr="004B443C">
        <w:rPr>
          <w:sz w:val="22"/>
          <w:szCs w:val="22"/>
        </w:rPr>
        <w:t xml:space="preserve"> (спереди)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50"/>
          <w:sz w:val="22"/>
          <w:szCs w:val="22"/>
        </w:rPr>
        <w:drawing>
          <wp:inline distT="0" distB="0" distL="0" distR="0">
            <wp:extent cx="4324350" cy="3305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1 - знак "Крупногабаритный груз";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2 - желтые или оранжевые фонари (сигналы), которые могут быть проблесковыми;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3 - желтые или оранжевые фонари (сигналы) и знаки крепятся к транспортному средству или грузу при ширине более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 xml:space="preserve">. При ширине груза более </w:t>
      </w:r>
      <w:smartTag w:uri="urn:schemas-microsoft-com:office:smarttags" w:element="metricconverter">
        <w:smartTagPr>
          <w:attr w:name="ProductID" w:val="3 метров"/>
        </w:smartTagPr>
        <w:r w:rsidRPr="004B443C">
          <w:rPr>
            <w:sz w:val="22"/>
            <w:szCs w:val="22"/>
          </w:rPr>
          <w:t>3 метров</w:t>
        </w:r>
      </w:smartTag>
      <w:r w:rsidRPr="004B443C">
        <w:rPr>
          <w:sz w:val="22"/>
          <w:szCs w:val="22"/>
        </w:rPr>
        <w:t>, желтых или оранжевых огней должно быть по два с каждой стороны;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4 - желтые или оранжевые проблесковые огни используются при движении транспортного средства;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5 - опознавательный знак "Автопоезд".</w:t>
      </w: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 xml:space="preserve">Габариты ширины более </w:t>
      </w:r>
      <w:smartTag w:uri="urn:schemas-microsoft-com:office:smarttags" w:element="metricconverter">
        <w:smartTagPr>
          <w:attr w:name="ProductID" w:val="4 метров"/>
        </w:smartTagPr>
        <w:r w:rsidRPr="004B443C">
          <w:rPr>
            <w:sz w:val="22"/>
            <w:szCs w:val="22"/>
          </w:rPr>
          <w:t>4 метров</w:t>
        </w:r>
      </w:smartTag>
      <w:r w:rsidRPr="004B443C">
        <w:rPr>
          <w:sz w:val="22"/>
          <w:szCs w:val="22"/>
        </w:rPr>
        <w:t xml:space="preserve"> (сзади)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77"/>
          <w:sz w:val="22"/>
          <w:szCs w:val="22"/>
        </w:rPr>
        <w:drawing>
          <wp:inline distT="0" distB="0" distL="0" distR="0">
            <wp:extent cx="4238625" cy="3648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1 - знак "Крупногабаритный груз";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2 - желтые или оранжевые фонари (сигналы), которые могут быть проблесковыми;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3 - желтые или оранжевые фонари (сигналы) и знаки крепятся к транспортному средству или грузу при ширине более </w:t>
      </w:r>
      <w:smartTag w:uri="urn:schemas-microsoft-com:office:smarttags" w:element="metricconverter">
        <w:smartTagPr>
          <w:attr w:name="ProductID" w:val="3,5 м"/>
        </w:smartTagPr>
        <w:r w:rsidRPr="004B443C">
          <w:rPr>
            <w:sz w:val="22"/>
            <w:szCs w:val="22"/>
          </w:rPr>
          <w:t>3,5 м</w:t>
        </w:r>
      </w:smartTag>
      <w:r w:rsidRPr="004B443C">
        <w:rPr>
          <w:sz w:val="22"/>
          <w:szCs w:val="22"/>
        </w:rPr>
        <w:t>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4 - желтые или оранжевые проблесковые огни используются одновременно с имеющимися проблесковыми огнями, которые используются на автомобиле прикрытия;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5 - знак "Ограничение скорости" на крупногабаритном и тяжеловесном транспортном средстве с указанием значения допустимой скорости его движения, записанной в разрешении на перевозку;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6 - знак "Длинномерное транспортное средство" в том случае, если длина транспортного средства с грузом или без него превышает </w:t>
      </w:r>
      <w:smartTag w:uri="urn:schemas-microsoft-com:office:smarttags" w:element="metricconverter">
        <w:smartTagPr>
          <w:attr w:name="ProductID" w:val="20 м"/>
        </w:smartTagPr>
        <w:r w:rsidRPr="004B443C">
          <w:rPr>
            <w:sz w:val="22"/>
            <w:szCs w:val="22"/>
          </w:rPr>
          <w:t>20 м</w:t>
        </w:r>
      </w:smartTag>
      <w:r w:rsidRPr="004B443C">
        <w:rPr>
          <w:sz w:val="22"/>
          <w:szCs w:val="22"/>
        </w:rPr>
        <w:t>, а также на автопоезде с двумя и более прицепами;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7 - желтые или оранжевые дополнительные огни, которые могут быть проблесковыми, должны быть установлены через каждый метр, когда расстояние между световыми сигналами транспортного средства и крайним опознавательным сигналом груза более метра.</w:t>
      </w: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B443C">
        <w:rPr>
          <w:sz w:val="22"/>
          <w:szCs w:val="22"/>
        </w:rPr>
        <w:lastRenderedPageBreak/>
        <w:t xml:space="preserve">Габариты ширины более </w:t>
      </w:r>
      <w:smartTag w:uri="urn:schemas-microsoft-com:office:smarttags" w:element="metricconverter">
        <w:smartTagPr>
          <w:attr w:name="ProductID" w:val="4 метров"/>
        </w:smartTagPr>
        <w:r w:rsidRPr="004B443C">
          <w:rPr>
            <w:sz w:val="22"/>
            <w:szCs w:val="22"/>
          </w:rPr>
          <w:t>4 метров</w:t>
        </w:r>
      </w:smartTag>
      <w:r w:rsidRPr="004B443C">
        <w:rPr>
          <w:sz w:val="22"/>
          <w:szCs w:val="22"/>
        </w:rPr>
        <w:t xml:space="preserve"> (спереди)</w:t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4E3A3D" w:rsidP="00366D5A">
      <w:pPr>
        <w:pStyle w:val="ConsPlusNormal"/>
        <w:spacing w:line="300" w:lineRule="atLeast"/>
        <w:jc w:val="center"/>
        <w:rPr>
          <w:sz w:val="22"/>
          <w:szCs w:val="22"/>
        </w:rPr>
      </w:pPr>
      <w:r>
        <w:rPr>
          <w:noProof/>
          <w:position w:val="-272"/>
          <w:sz w:val="22"/>
          <w:szCs w:val="22"/>
        </w:rPr>
        <w:drawing>
          <wp:inline distT="0" distB="0" distL="0" distR="0">
            <wp:extent cx="46863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A" w:rsidRPr="004B443C" w:rsidRDefault="00366D5A" w:rsidP="00366D5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1 - знак "Крупногабаритный груз";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2 - желтые или оранжевые фонари (сигналы), которые могут быть проблесковыми;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 xml:space="preserve">3 - желтые или оранжевые фонари (сигналы) и знаки крепятся к транспортному средству или грузу. При ширине груза более </w:t>
      </w:r>
      <w:smartTag w:uri="urn:schemas-microsoft-com:office:smarttags" w:element="metricconverter">
        <w:smartTagPr>
          <w:attr w:name="ProductID" w:val="3 м"/>
        </w:smartTagPr>
        <w:r w:rsidRPr="004B443C">
          <w:rPr>
            <w:sz w:val="22"/>
            <w:szCs w:val="22"/>
          </w:rPr>
          <w:t>3 м</w:t>
        </w:r>
      </w:smartTag>
      <w:r w:rsidRPr="004B443C">
        <w:rPr>
          <w:sz w:val="22"/>
          <w:szCs w:val="22"/>
        </w:rPr>
        <w:t xml:space="preserve"> желтых или оранжевых огней должно быть по два с каждой стороны;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4 - желтые или оранжевые проблесковые огни используются одновременно с теми, которые есть на автомобиле прикрытия;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5 - желтые или оранжевые дополнительные огни, которые могут быть проблесковыми, должны быть установлены через каждый метр, когда расстояние между световыми сигналами транспортного средства и крайним опознавательным сигналом груза более метра;</w:t>
      </w:r>
    </w:p>
    <w:p w:rsidR="00366D5A" w:rsidRPr="004B443C" w:rsidRDefault="00366D5A" w:rsidP="00366D5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B443C">
        <w:rPr>
          <w:sz w:val="22"/>
          <w:szCs w:val="22"/>
        </w:rPr>
        <w:t>6 - опознавательный знак "Автопоезд".</w:t>
      </w:r>
    </w:p>
    <w:sectPr w:rsidR="00366D5A" w:rsidRPr="004B443C" w:rsidSect="00DF5729"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60" w:rsidRDefault="004C4B60">
      <w:r>
        <w:separator/>
      </w:r>
    </w:p>
  </w:endnote>
  <w:endnote w:type="continuationSeparator" w:id="0">
    <w:p w:rsidR="004C4B60" w:rsidRDefault="004C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60" w:rsidRDefault="004C4B60">
      <w:r>
        <w:separator/>
      </w:r>
    </w:p>
  </w:footnote>
  <w:footnote w:type="continuationSeparator" w:id="0">
    <w:p w:rsidR="004C4B60" w:rsidRDefault="004C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4E3A3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366D5A"/>
    <w:rsid w:val="003E611E"/>
    <w:rsid w:val="00415D80"/>
    <w:rsid w:val="00470855"/>
    <w:rsid w:val="004C4B60"/>
    <w:rsid w:val="004E3A3D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C33643"/>
    <w:rsid w:val="00CA5FB3"/>
    <w:rsid w:val="00D31BC2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апреля 2018 г</vt:lpstr>
    </vt:vector>
  </TitlesOfParts>
  <Company>Арм-Экогрупп</Company>
  <LinksUpToDate>false</LinksUpToDate>
  <CharactersWithSpaces>31524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6422581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апреля 2018 г</dc:title>
  <dc:creator>Информ-аналит отдел</dc:creator>
  <cp:lastModifiedBy> </cp:lastModifiedBy>
  <cp:revision>2</cp:revision>
  <dcterms:created xsi:type="dcterms:W3CDTF">2018-05-05T19:02:00Z</dcterms:created>
  <dcterms:modified xsi:type="dcterms:W3CDTF">2018-05-05T19:02:00Z</dcterms:modified>
</cp:coreProperties>
</file>