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76C" w:rsidRPr="00CC1DD5" w:rsidRDefault="00B7676C" w:rsidP="00A77C50">
      <w:pPr>
        <w:pStyle w:val="Style1"/>
        <w:widowControl/>
        <w:spacing w:line="300" w:lineRule="atLeast"/>
        <w:rPr>
          <w:rStyle w:val="FontStyle38"/>
          <w:rFonts w:ascii="Arial" w:hAnsi="Arial" w:cs="Arial"/>
        </w:rPr>
      </w:pPr>
      <w:r w:rsidRPr="00CC1DD5">
        <w:rPr>
          <w:rStyle w:val="FontStyle38"/>
          <w:rFonts w:ascii="Arial" w:hAnsi="Arial" w:cs="Arial"/>
        </w:rPr>
        <w:t>ФЕДЕРАЛЬНАЯ СЛУЖБА ПО ЭКОЛОГИЧЕСКОМУ, ТЕХНОЛОГИЧЕСКОМУ И АТОМНОМУ НАДЗОРУ</w:t>
      </w:r>
    </w:p>
    <w:p w:rsidR="00B7676C" w:rsidRPr="00CC1DD5" w:rsidRDefault="00B7676C" w:rsidP="00A77C50">
      <w:pPr>
        <w:pStyle w:val="Style1"/>
        <w:widowControl/>
        <w:spacing w:line="300" w:lineRule="atLeast"/>
        <w:rPr>
          <w:rStyle w:val="FontStyle38"/>
          <w:rFonts w:ascii="Arial" w:hAnsi="Arial" w:cs="Arial"/>
        </w:rPr>
      </w:pPr>
      <w:r w:rsidRPr="00CC1DD5">
        <w:rPr>
          <w:rStyle w:val="FontStyle38"/>
          <w:rFonts w:ascii="Arial" w:hAnsi="Arial" w:cs="Arial"/>
        </w:rPr>
        <w:t>(РОСТЕХНАДЗОР)</w:t>
      </w:r>
    </w:p>
    <w:p w:rsidR="00B7676C" w:rsidRPr="00CC1DD5" w:rsidRDefault="00B7676C" w:rsidP="00A77C50">
      <w:pPr>
        <w:pStyle w:val="Style3"/>
        <w:widowControl/>
        <w:spacing w:line="300" w:lineRule="atLeast"/>
        <w:jc w:val="center"/>
        <w:rPr>
          <w:rFonts w:ascii="Arial" w:hAnsi="Arial" w:cs="Arial"/>
          <w:sz w:val="22"/>
          <w:szCs w:val="22"/>
        </w:rPr>
      </w:pPr>
    </w:p>
    <w:p w:rsidR="00B7676C" w:rsidRPr="00CC1DD5" w:rsidRDefault="00B7676C" w:rsidP="00A77C50">
      <w:pPr>
        <w:pStyle w:val="Style3"/>
        <w:widowControl/>
        <w:spacing w:line="300" w:lineRule="atLeast"/>
        <w:jc w:val="center"/>
        <w:rPr>
          <w:rStyle w:val="FontStyle28"/>
          <w:rFonts w:ascii="Arial" w:hAnsi="Arial" w:cs="Arial"/>
          <w:sz w:val="22"/>
          <w:szCs w:val="22"/>
        </w:rPr>
      </w:pPr>
      <w:r w:rsidRPr="00CC1DD5">
        <w:rPr>
          <w:rStyle w:val="FontStyle28"/>
          <w:rFonts w:ascii="Arial" w:hAnsi="Arial" w:cs="Arial"/>
          <w:sz w:val="22"/>
          <w:szCs w:val="22"/>
        </w:rPr>
        <w:t>ПРИКАЗ</w:t>
      </w:r>
    </w:p>
    <w:p w:rsidR="00B7676C" w:rsidRPr="00CC1DD5" w:rsidRDefault="00B7676C" w:rsidP="00A77C50">
      <w:pPr>
        <w:pStyle w:val="Style4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B7676C" w:rsidRPr="00CC1DD5" w:rsidRDefault="00B7676C" w:rsidP="00A77C50">
      <w:pPr>
        <w:pStyle w:val="Style4"/>
        <w:widowControl/>
        <w:spacing w:line="300" w:lineRule="atLeast"/>
        <w:jc w:val="center"/>
        <w:rPr>
          <w:rStyle w:val="FontStyle29"/>
          <w:rFonts w:ascii="Arial" w:hAnsi="Arial" w:cs="Arial"/>
        </w:rPr>
      </w:pPr>
      <w:r>
        <w:rPr>
          <w:rStyle w:val="FontStyle29"/>
          <w:rFonts w:ascii="Arial" w:hAnsi="Arial" w:cs="Arial"/>
        </w:rPr>
        <w:t xml:space="preserve">25 июня 2018 года                                                 </w:t>
      </w:r>
      <w:r w:rsidRPr="00CC1DD5">
        <w:rPr>
          <w:rStyle w:val="FontStyle29"/>
          <w:rFonts w:ascii="Arial" w:hAnsi="Arial" w:cs="Arial"/>
        </w:rPr>
        <w:t>№</w:t>
      </w:r>
      <w:r>
        <w:rPr>
          <w:rStyle w:val="FontStyle29"/>
          <w:rFonts w:ascii="Arial" w:hAnsi="Arial" w:cs="Arial"/>
        </w:rPr>
        <w:t xml:space="preserve"> 274</w:t>
      </w:r>
    </w:p>
    <w:p w:rsidR="00B7676C" w:rsidRPr="00CC1DD5" w:rsidRDefault="00B7676C" w:rsidP="00A77C50">
      <w:pPr>
        <w:pStyle w:val="Style8"/>
        <w:widowControl/>
        <w:spacing w:line="300" w:lineRule="atLeast"/>
        <w:jc w:val="center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Москва</w:t>
      </w:r>
    </w:p>
    <w:p w:rsidR="00B7676C" w:rsidRPr="00CC1DD5" w:rsidRDefault="00B7676C" w:rsidP="00A77C50">
      <w:pPr>
        <w:pStyle w:val="Style6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B7676C" w:rsidRPr="00CC1DD5" w:rsidRDefault="00B7676C" w:rsidP="00A77C50">
      <w:pPr>
        <w:pStyle w:val="Style6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B7676C" w:rsidRDefault="00B7676C" w:rsidP="00A77C50">
      <w:pPr>
        <w:pStyle w:val="Style6"/>
        <w:widowControl/>
        <w:spacing w:line="300" w:lineRule="atLeast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Об утверждении доклада</w:t>
      </w:r>
    </w:p>
    <w:p w:rsidR="00B7676C" w:rsidRDefault="00B7676C" w:rsidP="00A77C50">
      <w:pPr>
        <w:pStyle w:val="Style6"/>
        <w:widowControl/>
        <w:spacing w:line="300" w:lineRule="atLeast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о правоприменительной практике контрольно-надзорной деятельности</w:t>
      </w:r>
    </w:p>
    <w:p w:rsidR="00B7676C" w:rsidRDefault="00B7676C" w:rsidP="00A77C50">
      <w:pPr>
        <w:pStyle w:val="Style6"/>
        <w:widowControl/>
        <w:spacing w:line="300" w:lineRule="atLeast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в Федеральной службе по экологическому, технологическому и атомному надзору</w:t>
      </w:r>
    </w:p>
    <w:p w:rsidR="00B7676C" w:rsidRDefault="00B7676C" w:rsidP="00A77C50">
      <w:pPr>
        <w:pStyle w:val="Style6"/>
        <w:widowControl/>
        <w:spacing w:line="300" w:lineRule="atLeast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при осуществлении федерального государственного надзора</w:t>
      </w:r>
    </w:p>
    <w:p w:rsidR="00B7676C" w:rsidRPr="00CC1DD5" w:rsidRDefault="00B7676C" w:rsidP="00A77C50">
      <w:pPr>
        <w:pStyle w:val="Style6"/>
        <w:widowControl/>
        <w:spacing w:line="300" w:lineRule="atLeast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в области промышленной безопасности за 3 месяца 2018 года</w:t>
      </w:r>
    </w:p>
    <w:p w:rsidR="00B7676C" w:rsidRPr="00CC1DD5" w:rsidRDefault="00B7676C" w:rsidP="00A77C50">
      <w:pPr>
        <w:pStyle w:val="Style7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B7676C" w:rsidRPr="00CC1DD5" w:rsidRDefault="00B7676C" w:rsidP="00A77C50">
      <w:pPr>
        <w:pStyle w:val="Style7"/>
        <w:widowControl/>
        <w:spacing w:line="300" w:lineRule="atLeast"/>
        <w:ind w:firstLine="680"/>
        <w:rPr>
          <w:rStyle w:val="FontStyle30"/>
          <w:rFonts w:ascii="Arial" w:hAnsi="Arial" w:cs="Arial"/>
          <w:spacing w:val="30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В целях выполнения мероприятий по внедрению системы комплексной профилактики нарушений обязательных требований, предусмотренных сводным паспортом реализации проектов стратегического направления «Реформа контрольной и надзорной деятельности» в Федеральной службе по экологическому, технологическому и атомному надзору, утвержденным на заседании проектного комитета по основному направлению стратегического развития Российской Федерации «Реформа контрольной и надзорной деятельности» (протокол от21 февраля2017 г. № 13 (2), </w:t>
      </w:r>
      <w:r w:rsidRPr="00CC1DD5">
        <w:rPr>
          <w:rStyle w:val="FontStyle30"/>
          <w:rFonts w:ascii="Arial" w:hAnsi="Arial" w:cs="Arial"/>
          <w:spacing w:val="30"/>
          <w:sz w:val="22"/>
          <w:szCs w:val="22"/>
        </w:rPr>
        <w:t>приказываю:</w:t>
      </w:r>
    </w:p>
    <w:p w:rsidR="00B7676C" w:rsidRPr="00CC1DD5" w:rsidRDefault="00B7676C" w:rsidP="00A77C50">
      <w:pPr>
        <w:pStyle w:val="Style7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Утвердить прилагаемый доклад о правоприменительной практике контрольно-надзорной деятельности в Федеральной службе по экологическому, технологическому и атомному надзору при осуществлении федерального государственного надзора в области промышленной безопасности за 3 месяца 2018 года.</w:t>
      </w:r>
    </w:p>
    <w:p w:rsidR="00B7676C" w:rsidRDefault="00B7676C" w:rsidP="00A77C50">
      <w:pPr>
        <w:pStyle w:val="Style8"/>
        <w:widowControl/>
        <w:tabs>
          <w:tab w:val="left" w:pos="8093"/>
        </w:tabs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</w:p>
    <w:p w:rsidR="00B7676C" w:rsidRPr="00CC1DD5" w:rsidRDefault="00B7676C" w:rsidP="00A77C50">
      <w:pPr>
        <w:pStyle w:val="Style8"/>
        <w:widowControl/>
        <w:tabs>
          <w:tab w:val="left" w:pos="8093"/>
        </w:tabs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Руководитель</w:t>
      </w:r>
      <w:r w:rsidRPr="00CC1DD5">
        <w:rPr>
          <w:rStyle w:val="FontStyle30"/>
          <w:rFonts w:ascii="Arial" w:hAnsi="Arial" w:cs="Arial"/>
          <w:sz w:val="22"/>
          <w:szCs w:val="22"/>
        </w:rPr>
        <w:tab/>
        <w:t>А.В. Алёшин</w:t>
      </w:r>
    </w:p>
    <w:p w:rsidR="00B7676C" w:rsidRDefault="00B7676C" w:rsidP="00A77C50">
      <w:pPr>
        <w:pStyle w:val="Style8"/>
        <w:widowControl/>
        <w:spacing w:line="300" w:lineRule="atLeast"/>
        <w:jc w:val="left"/>
        <w:rPr>
          <w:rStyle w:val="FontStyle30"/>
          <w:rFonts w:ascii="Arial" w:hAnsi="Arial" w:cs="Arial"/>
          <w:sz w:val="22"/>
          <w:szCs w:val="22"/>
        </w:rPr>
      </w:pPr>
    </w:p>
    <w:p w:rsidR="00B7676C" w:rsidRPr="001D696A" w:rsidRDefault="00B7676C" w:rsidP="00A77C50">
      <w:pPr>
        <w:pStyle w:val="Style8"/>
        <w:widowControl/>
        <w:spacing w:line="300" w:lineRule="atLeast"/>
        <w:jc w:val="right"/>
        <w:rPr>
          <w:rStyle w:val="FontStyle30"/>
          <w:rFonts w:ascii="Arial" w:hAnsi="Arial" w:cs="Arial"/>
          <w:sz w:val="22"/>
          <w:szCs w:val="22"/>
        </w:rPr>
      </w:pPr>
      <w:r w:rsidRPr="001D696A">
        <w:rPr>
          <w:rStyle w:val="FontStyle30"/>
          <w:rFonts w:ascii="Arial" w:hAnsi="Arial" w:cs="Arial"/>
          <w:sz w:val="22"/>
          <w:szCs w:val="22"/>
        </w:rPr>
        <w:t>Утвержден</w:t>
      </w:r>
    </w:p>
    <w:p w:rsidR="00B7676C" w:rsidRPr="001D696A" w:rsidRDefault="00B7676C" w:rsidP="00A77C50">
      <w:pPr>
        <w:pStyle w:val="Style8"/>
        <w:widowControl/>
        <w:spacing w:line="300" w:lineRule="atLeast"/>
        <w:jc w:val="right"/>
        <w:rPr>
          <w:rStyle w:val="FontStyle30"/>
          <w:rFonts w:ascii="Arial" w:hAnsi="Arial" w:cs="Arial"/>
          <w:sz w:val="22"/>
          <w:szCs w:val="22"/>
        </w:rPr>
      </w:pPr>
      <w:r w:rsidRPr="001D696A">
        <w:rPr>
          <w:rStyle w:val="FontStyle30"/>
          <w:rFonts w:ascii="Arial" w:hAnsi="Arial" w:cs="Arial"/>
          <w:sz w:val="22"/>
          <w:szCs w:val="22"/>
        </w:rPr>
        <w:t>приказом Федеральной службы</w:t>
      </w:r>
    </w:p>
    <w:p w:rsidR="00B7676C" w:rsidRPr="001D696A" w:rsidRDefault="00B7676C" w:rsidP="00A77C50">
      <w:pPr>
        <w:pStyle w:val="Style8"/>
        <w:widowControl/>
        <w:spacing w:line="300" w:lineRule="atLeast"/>
        <w:jc w:val="right"/>
        <w:rPr>
          <w:rStyle w:val="FontStyle30"/>
          <w:rFonts w:ascii="Arial" w:hAnsi="Arial" w:cs="Arial"/>
          <w:sz w:val="22"/>
          <w:szCs w:val="22"/>
        </w:rPr>
      </w:pPr>
      <w:r w:rsidRPr="001D696A">
        <w:rPr>
          <w:rStyle w:val="FontStyle30"/>
          <w:rFonts w:ascii="Arial" w:hAnsi="Arial" w:cs="Arial"/>
          <w:sz w:val="22"/>
          <w:szCs w:val="22"/>
        </w:rPr>
        <w:t>по экологическому, технологическому</w:t>
      </w:r>
    </w:p>
    <w:p w:rsidR="00B7676C" w:rsidRPr="001D696A" w:rsidRDefault="00B7676C" w:rsidP="00A77C50">
      <w:pPr>
        <w:pStyle w:val="Style8"/>
        <w:widowControl/>
        <w:spacing w:line="300" w:lineRule="atLeast"/>
        <w:jc w:val="right"/>
        <w:rPr>
          <w:rStyle w:val="FontStyle30"/>
          <w:rFonts w:ascii="Arial" w:hAnsi="Arial" w:cs="Arial"/>
          <w:sz w:val="22"/>
          <w:szCs w:val="22"/>
        </w:rPr>
      </w:pPr>
      <w:r w:rsidRPr="001D696A">
        <w:rPr>
          <w:rStyle w:val="FontStyle30"/>
          <w:rFonts w:ascii="Arial" w:hAnsi="Arial" w:cs="Arial"/>
          <w:sz w:val="22"/>
          <w:szCs w:val="22"/>
        </w:rPr>
        <w:t>и атомному надзору</w:t>
      </w:r>
    </w:p>
    <w:p w:rsidR="00B7676C" w:rsidRPr="001D696A" w:rsidRDefault="00B7676C" w:rsidP="00A77C50">
      <w:pPr>
        <w:pStyle w:val="Style8"/>
        <w:widowControl/>
        <w:tabs>
          <w:tab w:val="left" w:pos="7171"/>
        </w:tabs>
        <w:spacing w:line="300" w:lineRule="atLeast"/>
        <w:jc w:val="right"/>
        <w:rPr>
          <w:rStyle w:val="FontStyle30"/>
          <w:rFonts w:ascii="Arial" w:hAnsi="Arial" w:cs="Arial"/>
          <w:sz w:val="22"/>
          <w:szCs w:val="22"/>
        </w:rPr>
      </w:pPr>
      <w:r w:rsidRPr="001D696A">
        <w:rPr>
          <w:rStyle w:val="FontStyle30"/>
          <w:rFonts w:ascii="Arial" w:hAnsi="Arial" w:cs="Arial"/>
          <w:sz w:val="22"/>
          <w:szCs w:val="22"/>
        </w:rPr>
        <w:t>от25.06.2018 года № 274</w:t>
      </w:r>
    </w:p>
    <w:p w:rsidR="00B7676C" w:rsidRPr="00CC1DD5" w:rsidRDefault="00B7676C" w:rsidP="00A77C50">
      <w:pPr>
        <w:pStyle w:val="Style6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B7676C" w:rsidRDefault="00B7676C" w:rsidP="00A77C50">
      <w:pPr>
        <w:pStyle w:val="Style6"/>
        <w:widowControl/>
        <w:spacing w:line="300" w:lineRule="atLeast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Доклад о правоприменительной практике контрольно-надзорной деятельности</w:t>
      </w:r>
    </w:p>
    <w:p w:rsidR="00B7676C" w:rsidRDefault="00B7676C" w:rsidP="00A77C50">
      <w:pPr>
        <w:pStyle w:val="Style6"/>
        <w:widowControl/>
        <w:spacing w:line="300" w:lineRule="atLeast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в Федеральной службе по экологическому, технологическому и атомному надзору</w:t>
      </w:r>
    </w:p>
    <w:p w:rsidR="00B7676C" w:rsidRDefault="00B7676C" w:rsidP="00A77C50">
      <w:pPr>
        <w:pStyle w:val="Style6"/>
        <w:widowControl/>
        <w:spacing w:line="300" w:lineRule="atLeast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при осуществлении федерального государственного надзора</w:t>
      </w:r>
    </w:p>
    <w:p w:rsidR="00B7676C" w:rsidRPr="00CC1DD5" w:rsidRDefault="00B7676C" w:rsidP="00A77C50">
      <w:pPr>
        <w:pStyle w:val="Style6"/>
        <w:widowControl/>
        <w:spacing w:line="300" w:lineRule="atLeast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в области промышленной безопасности за 3 месяца 2018 года</w:t>
      </w:r>
    </w:p>
    <w:p w:rsidR="00B7676C" w:rsidRPr="00CC1DD5" w:rsidRDefault="00B7676C" w:rsidP="00A77C50">
      <w:pPr>
        <w:pStyle w:val="Style6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B7676C" w:rsidRPr="00CC1DD5" w:rsidRDefault="00B7676C" w:rsidP="00A77C50">
      <w:pPr>
        <w:pStyle w:val="Style6"/>
        <w:widowControl/>
        <w:spacing w:line="300" w:lineRule="atLeast"/>
        <w:ind w:firstLine="680"/>
        <w:jc w:val="both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Общие положения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соответствии с пунктом 2 постановления Правительства Российской Федерации от 15 ноября 2012 года № 1170 «Об утверждении положения о федеральном государственном надзоре в области промышленной безопасности» Федеральная служба по экологическому, технологическому и атомному надзору является федеральным органом исполнительной власти, уполномоченным на осуществление федерального государственного надзора в области промышленной безопасности.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>Настоящий доклад о правоприменительной практике контрольно-надзорной деятельности в Федеральной службе по экологическому, технологическому и атомному надзору при осуществлении федерального государственного надзора в области промышленной безопасности за 2017 год сформирован в рамках подготовки проведения публичных мероприятий с подконтрольными субъектами во исполнение положений приоритетной программы «Реформа контрольной и надзорной деятельности» и в целях профилактики нарушений обязательных требований и основан на реализации положений: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Методических рекомендаций по обобщению и анализу правоприменительной практики контрольно-надзорной деятельности (утверждены подкомиссией по совершенствованию контрольных (надзорных) и разрешительных функций федеральных органов исполнительной власти при Правительственной комиссии по проведению административной реформы, протокол от 9 сентября 2016 года № 7);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Методических рекомендаций по подготовке и проведению профилактических мероприятий, направленных на предупреждение нарушений обязательных требований (утверждены подкомиссией по совершенствованию контрольных (надзорных) и разрешительных функций федеральных органов исполнительной власти при Правительственной комиссии по проведению административной реформы, протокол от 20 января 2017 года № 1);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приказа Федеральной службы по экологическому, технологическому и атомному надзору от 26 декабря 2017 года № 577 «Об утверждении Порядка организации работы по обобщению и анализу правоприменительной практики контрольно-надзорной деятельности в Федеральной службе по экологическому, технологическому и атомному надзору».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Основной целью проверок, проводимых в рамках осуществления федерального государственного надзора в области промышленной безопасности, является обеспечение безопасности при эксплуатации опасных производственных объектов (далее - ОПО), а также защита жизни и здоровья работников таких объектов.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Ростехнадзором проведено 13760 проверок в отношении юридических лиц и индивидуальных предпринимателей, эксплуатирующих ОПО.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Из общего числа проведенных проверок, плановых проверок проведено 1203 (9 %), внеплановых проверок - 8488 (62 %).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Внеплановые проверки проводились по следующим основаниям: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рамках исполнения предписаний, выданных по результатам проведенных ранее проверок — 2870 проверок;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связи с возникновением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угрозы чрезвычайных ситуаций природного и техногенного характера - 170 проверок;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связи с причинением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возникновением чрезвычайных ситуаций природного и техногенного характера - 41 проверка;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 основании приказов (распоряжений) руководителя органа государственного контроля (надзора), изданных в соответствии с поручениями Президента Российской Федерации, Правительства Российской Федерации — 345 проверок;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>на основании приказов (распоряжений) руководителя органа государственного контроля (надзора), изданного в соответствии с требованием органов прокуратуры - 19 проверок;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 иным основаниям, установленным законодательством Российской Федерации (в том числе проверки, осуществление которых инициируется обращением заявителя, который выступает в качестве объекта контроля (надзора), - 5040 проверок.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соответствии с постановлением Правительства Российской Федерации от 5 мая 2012 года № 455 «О режиме постоянного государственного надзора на опасных производственных объектах и гидротехнических сооружениях» на ОПО в рамках режима постоянного государственного надзора проведено 4069 мероприятий по контролю (30 % от общего количества проверок, проведенных за 3 месяца 2018 года).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Продолжает оставаться значительным количество нарушений обязательных требований, выявляемых Ростехнадзором в ходе проверок.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по итогам проведения проверок выявлено 49876 правонарушений (за 3 месяца 2017 года - 51611).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качестве основных показателей, используемых Ростехнадзором для анализа состояния безопасности на подконтрольных объектах, используются сравнительные данные по динамике аварийности и травматизма на опасных производственных объектах.</w:t>
      </w:r>
    </w:p>
    <w:p w:rsidR="00B7676C" w:rsidRPr="00CC1DD5" w:rsidRDefault="00B7676C" w:rsidP="00A77C50">
      <w:pPr>
        <w:pStyle w:val="Style6"/>
        <w:widowControl/>
        <w:spacing w:line="300" w:lineRule="atLeast"/>
        <w:ind w:firstLine="680"/>
        <w:jc w:val="both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Государственный надзор в угольной промышленности</w:t>
      </w:r>
    </w:p>
    <w:p w:rsidR="00B7676C" w:rsidRPr="00CC1DD5" w:rsidRDefault="00B7676C" w:rsidP="00A77C50">
      <w:pPr>
        <w:pStyle w:val="Style13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и за аналогичный период 2017 года аварий</w:t>
      </w:r>
    </w:p>
    <w:p w:rsidR="00B7676C" w:rsidRPr="00CC1DD5" w:rsidRDefault="00B7676C" w:rsidP="00A77C50">
      <w:pPr>
        <w:pStyle w:val="Style13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 поднадзорных объектах угольной промышленности не было.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отчетный период произошло 6 несчастных случаев со смертельным исходом (за 3 месяца 2017 года - 7 случаев смертельного травматизма).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При производстве подземных работ погибло 3 человека, на открытых горных работах - 3 человека.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 травмирующим факторам несчастные случаи со смертельным исходом распределились следующим образом:</w:t>
      </w:r>
    </w:p>
    <w:p w:rsidR="00B7676C" w:rsidRPr="00CC1DD5" w:rsidRDefault="00B7676C" w:rsidP="00A77C50">
      <w:pPr>
        <w:pStyle w:val="Style13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воздействие машин и механизмов - 2 случая;</w:t>
      </w:r>
    </w:p>
    <w:p w:rsidR="00B7676C" w:rsidRPr="00CC1DD5" w:rsidRDefault="00B7676C" w:rsidP="00A77C50">
      <w:pPr>
        <w:pStyle w:val="Style13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воздействие транспорта -2 случая;</w:t>
      </w:r>
    </w:p>
    <w:p w:rsidR="00B7676C" w:rsidRPr="00CC1DD5" w:rsidRDefault="00B7676C" w:rsidP="00A77C50">
      <w:pPr>
        <w:pStyle w:val="Style13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обрушение горной массы, крепи -1 случай;</w:t>
      </w:r>
    </w:p>
    <w:p w:rsidR="00B7676C" w:rsidRPr="00CC1DD5" w:rsidRDefault="00B7676C" w:rsidP="00A77C50">
      <w:pPr>
        <w:pStyle w:val="Style13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поражение электротоком -1 случай.</w:t>
      </w:r>
    </w:p>
    <w:p w:rsidR="00B7676C" w:rsidRPr="00CC1DD5" w:rsidRDefault="00B7676C" w:rsidP="00A77C50">
      <w:pPr>
        <w:pStyle w:val="Style13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Основными причинами смертельного травматизма являются: низкая профессиональная квалификация персонала; недостатки в организации и проведении профессиональной подготовки работников;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привлечение к выполнению работ работников, не состоящих в штате участка и необученного безопасным приемам работ, производство работ без оформления соответствующих документов;</w:t>
      </w:r>
    </w:p>
    <w:p w:rsidR="00B7676C" w:rsidRPr="00CC1DD5" w:rsidRDefault="00B7676C" w:rsidP="00A77C50">
      <w:pPr>
        <w:pStyle w:val="Style13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низкий уровень технологической и трудовой дисциплины;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неудовлетворительный производственный контроль за соблюдением требований промышленной безопасности;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отсутствие контроля со стороны должностных лиц предприятия за техническим состоянием машин и механизмов;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невыполнение требований об оформлении нарядов на производство работ;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несоблюдение требований проектно-технической и эксплуатационной документации;</w:t>
      </w:r>
    </w:p>
    <w:p w:rsidR="00B7676C" w:rsidRPr="00CC1DD5" w:rsidRDefault="00B7676C" w:rsidP="00A77C50">
      <w:pPr>
        <w:pStyle w:val="Style13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эксплуатация неисправного оборудования.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В течение 3 месяцев 2018 года на объектах угольной промышленности Ростехнадзором проведено 1824 проверки, из них плановых - 20, внеплановых - 159, проведенных в режиме постоянного государственного надзора - 1645. В ходе проверок </w:t>
      </w: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>выявлено 12675 правонарушений. По результатам проверок наложено 1949 административных наказаний. Административное приостановление деятельности применялось 162 раза, временный запрет деятельности - 5 раз.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 нарушителей обязательных требований наложено 1773 административных штрафа. Общая сумма наложенных административных штрафов составила 62776 тыс. рублей.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результате анализа нарушений обязательных требований юридическими лицами, индивидуальными предпринимателями, осуществляющими добычу (переработку) угля (горючих сланцев), выявленных при проведении проверок (мероприятий по контролю) в течение 3 месяцев 2018 года, установлено, что типовыми (массовыми) из них являются: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несоблюдение требований в части организации прохождения работниками инструктажей по промышленной безопасности;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несоблюдение требований документации завода-изготовителя технических устройств при их эксплуатации и обслуживании;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применение неисправных технических устройств в процессе производственной деятельности;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несвоевременное проведение мероприятий по борьбе с угольной пылью;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нарушение требований проектной документации.</w:t>
      </w:r>
    </w:p>
    <w:p w:rsidR="00B7676C" w:rsidRPr="00CC1DD5" w:rsidRDefault="00B7676C" w:rsidP="00A77C50">
      <w:pPr>
        <w:pStyle w:val="Style6"/>
        <w:widowControl/>
        <w:spacing w:line="300" w:lineRule="atLeast"/>
        <w:ind w:firstLine="680"/>
        <w:jc w:val="both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Нормативное правовое регулирование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В соответствии с результатами анализа правоприменительной практики, обращений поднадзорных организаций, а также граждан приказом Ростехнадзора от 21 марта </w:t>
      </w:r>
      <w:smartTag w:uri="urn:schemas-microsoft-com:office:smarttags" w:element="metricconverter">
        <w:smartTagPr>
          <w:attr w:name="ProductID" w:val="2018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2018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120 (зарегистрирован Минюстом России 19 апреля 2018,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 xml:space="preserve">. № 50822) внесены изменения в Федеральные нормы и правила в области промышленной безопасности «Инструкция по локализации и ликвидации последствий аварий на опасных производственных объектах, на которых ведутся горные работы», утвержденные приказом Федеральной службы по экологическому, технологическому и атомному надзору от 31 октября </w:t>
      </w:r>
      <w:smartTag w:uri="urn:schemas-microsoft-com:office:smarttags" w:element="metricconverter">
        <w:smartTagPr>
          <w:attr w:name="ProductID" w:val="2016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2016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№ 449.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целях адаптация нормативных правовых актов к современным условиям развития угольной промышленности с учетом требований законодательства Российской Федерации в 2018 году планируется внести изменения в: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Федеральные нормы и правила в области промышленной безопасности «Инструкция по составлению планов ликвидации аварий на угольных шахтах» (приказ Ростехнадзора от 31 октября </w:t>
      </w:r>
      <w:smartTag w:uri="urn:schemas-microsoft-com:office:smarttags" w:element="metricconverter">
        <w:smartTagPr>
          <w:attr w:name="ProductID" w:val="2016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2016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451 зарегистрирован Минюстом России 29 ноября </w:t>
      </w:r>
      <w:smartTag w:uri="urn:schemas-microsoft-com:office:smarttags" w:element="metricconverter">
        <w:smartTagPr>
          <w:attr w:name="ProductID" w:val="2016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2016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 44481);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Федеральные нормы и правила в области промышленной безопасности «Инструкция по ведению огневых работ в горных выработках, надшахтных зданиях шахт и углеобогатительных фабриках» (приказ Ростехнадзора от 14 октября </w:t>
      </w:r>
      <w:smartTag w:uri="urn:schemas-microsoft-com:office:smarttags" w:element="metricconverter">
        <w:smartTagPr>
          <w:attr w:name="ProductID" w:val="2014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2014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463, зарегистрирован Минюстом России 9 февраля </w:t>
      </w:r>
      <w:smartTag w:uri="urn:schemas-microsoft-com:office:smarttags" w:element="metricconverter">
        <w:smartTagPr>
          <w:attr w:name="ProductID" w:val="2015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2015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№35921);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Федеральные нормы и правила в области промышленной безопасности «Инструкция по борьбе с пылью в угольных шахтах» (приказ Ростехнадзора от 14 октября </w:t>
      </w:r>
      <w:smartTag w:uri="urn:schemas-microsoft-com:office:smarttags" w:element="metricconverter">
        <w:smartTagPr>
          <w:attr w:name="ProductID" w:val="2014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2014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462, зарегистрирован Минюстом России 22 декабря </w:t>
      </w:r>
      <w:smartTag w:uri="urn:schemas-microsoft-com:office:smarttags" w:element="metricconverter">
        <w:smartTagPr>
          <w:attr w:name="ProductID" w:val="2014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2014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№35312);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Федеральные нормы и правила в области промышленной безопасности «Правила безопасности в угольных шахтах» (приказ Ростехнадзора от 19 ноября </w:t>
      </w:r>
      <w:smartTag w:uri="urn:schemas-microsoft-com:office:smarttags" w:element="metricconverter">
        <w:smartTagPr>
          <w:attr w:name="ProductID" w:val="2013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2013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550, зарегистрирован Минюстом России 31 декабря </w:t>
      </w:r>
      <w:smartTag w:uri="urn:schemas-microsoft-com:office:smarttags" w:element="metricconverter">
        <w:smartTagPr>
          <w:attr w:name="ProductID" w:val="2013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2013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№30961);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Федеральные нормы и правила в области промышленной безопасности «Инструкция по контролю состава рудничного воздуха, определению газообильности и установлению категорий шахт по метану и/или диоксиду углерода» (приказ Ростехнадзора от 6 декабря </w:t>
      </w:r>
      <w:smartTag w:uri="urn:schemas-microsoft-com:office:smarttags" w:element="metricconverter">
        <w:smartTagPr>
          <w:attr w:name="ProductID" w:val="2012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2012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704, зарегистрирован Минюстом России 8 февраля </w:t>
      </w:r>
      <w:smartTag w:uri="urn:schemas-microsoft-com:office:smarttags" w:element="metricconverter">
        <w:smartTagPr>
          <w:attr w:name="ProductID" w:val="2013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2013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 26936);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 xml:space="preserve">Положение об аэрогазовом контроле в угольных шахтах (приказ Ростехнадзора от 1 декабря </w:t>
      </w:r>
      <w:smartTag w:uri="urn:schemas-microsoft-com:office:smarttags" w:element="metricconverter">
        <w:smartTagPr>
          <w:attr w:name="ProductID" w:val="2011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2011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678, зарегистрирован Минюстом России 29 декабря </w:t>
      </w:r>
      <w:smartTag w:uri="urn:schemas-microsoft-com:office:smarttags" w:element="metricconverter">
        <w:smartTagPr>
          <w:attr w:name="ProductID" w:val="2011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2011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, № 22812);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Нормативные требования по применению способов и схем проветривания угольных шахт (приказ Ростехнадзора от 31 мая </w:t>
      </w:r>
      <w:smartTag w:uri="urn:schemas-microsoft-com:office:smarttags" w:element="metricconverter">
        <w:smartTagPr>
          <w:attr w:name="ProductID" w:val="2011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2011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262, зарегистрирован Минюстом России 13 июля </w:t>
      </w:r>
      <w:smartTag w:uri="urn:schemas-microsoft-com:office:smarttags" w:element="metricconverter">
        <w:smartTagPr>
          <w:attr w:name="ProductID" w:val="2011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2011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 21342).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Указанные нормативные правовые акты проходят процедуру оценки регулирующего воздействия и согласования с заинтересованными федеральными органами исполнительной власти.</w:t>
      </w:r>
    </w:p>
    <w:p w:rsidR="00B7676C" w:rsidRPr="00CC1DD5" w:rsidRDefault="00B7676C" w:rsidP="00A77C50">
      <w:pPr>
        <w:pStyle w:val="Style6"/>
        <w:widowControl/>
        <w:spacing w:line="300" w:lineRule="atLeast"/>
        <w:ind w:firstLine="680"/>
        <w:jc w:val="both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Государственный надзор в горнорудной и нерудной отрасли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на поднадзорных объектах горнорудной и нерудной отрасли произошли 2 аварии, за аналогичный период 2017 года аварий на поднадзорных объектах не было.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отчетный период произошло 10 несчастных случаев со смертельным исходом (за 3 месяца 2017 года также зафиксировано 10 случев смертельного травматизма).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течение 3 месяцев 2018 года в горнорудной и нерудной отрасли Ростехнадзором проведено 632 проверки, из них плановых - 36, внеплановых -213, проведенных в режиме постоянного государственного надзора - 383.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ходе проверок выявлено 2758 правонарушений. По результатам проверок наложено 363 административных наказания. Административное приостановление деятельности применялось 17 раз, временный запрет деятельности -14 раз.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 нарушителей обязательных требований наложено 502 административных штрафа. Общая сумма наложенных административных штрафов составила 19693 тыс. рублей.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результате проведенного анализа основными типовыми и массовыми нарушениями требований промышленной безопасности за 3 месяца 2018 года явились: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несоблюдение требований по организации и осуществлению производственного контроля за соблюдением требований промышленной безопасности на эксплуатируемых опасных производственных объектах;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несоблюдение требований, предъявляемых к документационному обеспечению систем управления промышленной безопасностью; несоблюдение требований пожарной безопасности;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эксплуатация технических устройств с истекшим сроком службы и без проведения экспертизы промышленной безопасности;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неготовность к действиям по локализации и ликвидации последствий аварий;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несоблюдение обязательных требований требований, предъявляемых к вспомогательным горноспасательным командам;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невыполнение технических решений, установленных проектной документацией в части соблюдения параметров принятых систем разработки и своевременной закладки выработанного пространства;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эксплуатация электрооборудования с нарушением установленных требований.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Ростехнадзором постоянно ведется работа по разъяснению требований вступивших в силу в 2014 году Федеральных норм и правил в области промышленной безопасности «Правила безопасности при ведении горных работ и переработке твердых полезных ископаемых» (приказ Ростехнадзора от 11 декабря </w:t>
      </w:r>
      <w:smartTag w:uri="urn:schemas-microsoft-com:office:smarttags" w:element="metricconverter">
        <w:smartTagPr>
          <w:attr w:name="ProductID" w:val="2013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2013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599, зарегистрирован Минюстом России 2 июля </w:t>
      </w:r>
      <w:smartTag w:uri="urn:schemas-microsoft-com:office:smarttags" w:element="metricconverter">
        <w:smartTagPr>
          <w:attr w:name="ProductID" w:val="2014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2014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№32935).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В настоящее время осуществляется деятельность по проведению правовой экспертизы проекта приказа Ростехнадзора «О внесении изменений в Федеральные нормы и правила в области промышленной безопасности «Правила безопасности при ведении </w:t>
      </w: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>горных работ и переработке твердых полезных ископаемых». Издание приказа планируется в 2019 году.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отчетном периоде центральный аппарат Ростехнадзора отвечал на часто задаваемые вопросы, касающиеся аттестации специалистов, эксплуатации опасных производственных объектов и технических устройств.</w:t>
      </w:r>
    </w:p>
    <w:p w:rsidR="00B7676C" w:rsidRPr="00CC1DD5" w:rsidRDefault="00B7676C" w:rsidP="00A77C50">
      <w:pPr>
        <w:pStyle w:val="Style24"/>
        <w:widowControl/>
        <w:spacing w:line="300" w:lineRule="atLeast"/>
        <w:ind w:firstLine="680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Федеральный государственный надзор за металлургическими и коксохимическими объектами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и за аналогичный период 2017 года аварий на поднадзорных металлургических и коксохимических объектах не было. За отчетный период произошло 3 несчастных случая со смертельным исходом (за 3 месяца 2017 года случаи смертельного травматизма не зафиксированы).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течение 3 месяцев 2018 года на металлургических и коксохимических объектах Ростехнадзором проведено 309 проверок, из них плановых - 54, внеплановых - 125, проведенных в режиме постоянного государственного надзора - 130.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ходе проверок выявлено 1355 правонарушений. По результатам проверок наложено 163 административных наказания. Административное приостановление деятельности применялось 5 раз, временный запрет деятельности - 4 раза.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На нарушителей обязательных требований наложено 395 административных штрафа. Общая </w:t>
      </w:r>
      <w:r w:rsidRPr="00CC1DD5">
        <w:rPr>
          <w:rStyle w:val="FontStyle31"/>
          <w:rFonts w:ascii="Arial" w:hAnsi="Arial" w:cs="Arial"/>
          <w:sz w:val="22"/>
          <w:szCs w:val="22"/>
        </w:rPr>
        <w:t xml:space="preserve">сумма </w:t>
      </w:r>
      <w:r w:rsidRPr="00CC1DD5">
        <w:rPr>
          <w:rStyle w:val="FontStyle30"/>
          <w:rFonts w:ascii="Arial" w:hAnsi="Arial" w:cs="Arial"/>
          <w:sz w:val="22"/>
          <w:szCs w:val="22"/>
        </w:rPr>
        <w:t>наложенных административных штрафов составила 14819 тыс. рублей.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Основные причины аварий и случаев смертельного травматизма на объектах металлургических и коксохимических производств, связаны с формальным подходом руководителей эксплуатирующих организаций к вопросам функционирования производственного контроля и системы управления промышленной безопасностью.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 результатам проверок поднадзорных опасных производственных объектов выявлены типовые нарушения обязательных требований промышленной безопасности: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нарушения режима ведения технологического процесса;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неудовлетворительный контроль за техническим состоянием оборудования;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неудовлетворительная организация производства работ;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эксплуатация неисправных машин, механизмов, оборудования.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 части металлургических объектов эксплуатируется морально и физически устаревшее оборудование и для этих предприятий функционирование системы обеспечения безопасности труда является профилактической деятельностью по предотвращению аварий.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соответствии с требованиями федерального законодательства организации, эксплуатирующие опасные производственные объекты I и II класса опасности, обязаны создавать системы управления промышленной безопасностью и обеспечивать их функционирование. Это значит, что предприятия самостоятельно должны определять, ранжировать и управлять своими рисками.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Наибольшее количество обращений в Ростехнадзор юридических лиц и индивидуальных предпринимателей касаются вопросов: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трактовки Положения о применении нарядов-допусков при выполнении работ повышенной опасности на опасных производственных объектах горно</w:t>
      </w:r>
      <w:r w:rsidRPr="00CC1DD5">
        <w:rPr>
          <w:rStyle w:val="FontStyle30"/>
          <w:rFonts w:ascii="Arial" w:hAnsi="Arial" w:cs="Arial"/>
          <w:sz w:val="22"/>
          <w:szCs w:val="22"/>
        </w:rPr>
        <w:softHyphen/>
        <w:t xml:space="preserve">металлургической промышленности (приказ Ростехнадзора от 18 января </w:t>
      </w:r>
      <w:smartTag w:uri="urn:schemas-microsoft-com:office:smarttags" w:element="metricconverter">
        <w:smartTagPr>
          <w:attr w:name="ProductID" w:val="2012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2012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44, зарегистрирован Минюстом России 6 марта </w:t>
      </w:r>
      <w:smartTag w:uri="urn:schemas-microsoft-com:office:smarttags" w:element="metricconverter">
        <w:smartTagPr>
          <w:attr w:name="ProductID" w:val="2012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2012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 23411).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необходимости проведения экспертизы промышленной безопасности на объектах металлургической и коксохимической промышленности;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 xml:space="preserve">категорийности опасных производственных объектов, указанных в п. 4 Приложения 1 Федерального закона от 21 июля </w:t>
      </w:r>
      <w:smartTag w:uri="urn:schemas-microsoft-com:office:smarttags" w:element="metricconverter">
        <w:smartTagPr>
          <w:attr w:name="ProductID" w:val="199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1997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№ 116-ФЗ «О промышленной безопасности опасных производственных объектов».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В настоящее время Ростехнадзором разрабатываются изменения в Федеральные нормы и правила в области промышленной безопасности «Правила безопасности при получении, транспортировании, использовании расплавов черных и цветных металлов и сплавов на основе этих расплавов» (приказ Ростехнадзора от 30 декабря </w:t>
      </w:r>
      <w:smartTag w:uri="urn:schemas-microsoft-com:office:smarttags" w:element="metricconverter">
        <w:smartTagPr>
          <w:attr w:name="ProductID" w:val="2013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2013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656, зарегистрирован Минюстом России 15 мая </w:t>
      </w:r>
      <w:smartTag w:uri="urn:schemas-microsoft-com:office:smarttags" w:element="metricconverter">
        <w:smartTagPr>
          <w:attr w:name="ProductID" w:val="2014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2014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 32271), а также проводится работа по разработке проекта федеральных норм и правил в области промышленной безопасности «Обеспечение промышленной безопасности при организации работ повышенной опасности на опасных производственных объектах горно</w:t>
      </w:r>
      <w:r w:rsidRPr="00CC1DD5">
        <w:rPr>
          <w:rStyle w:val="FontStyle30"/>
          <w:rFonts w:ascii="Arial" w:hAnsi="Arial" w:cs="Arial"/>
          <w:sz w:val="22"/>
          <w:szCs w:val="22"/>
        </w:rPr>
        <w:softHyphen/>
        <w:t>металлургической промышленности».</w:t>
      </w:r>
    </w:p>
    <w:p w:rsidR="00B7676C" w:rsidRPr="00CC1DD5" w:rsidRDefault="00B7676C" w:rsidP="00A77C50">
      <w:pPr>
        <w:pStyle w:val="Style24"/>
        <w:widowControl/>
        <w:spacing w:line="300" w:lineRule="atLeast"/>
        <w:ind w:firstLine="680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Федеральный государственный надзор за обращением взрывчатых материалов промышленного назначения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аварий на поднадзорных объектах, связанных с обращением взрывчатых материалов промышленного назначения не было. В аналогичном периоде 2017 года произошла одна авария. Случаи смертельного травматизма не зафиксироаны.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течение 3 месяцев 2018 года на объектах обращения взрывчатых материалов промышленного назначения Ростехнадзором проведено 320 проверок, из них плановых - 39, внеплановых - 139, проведенных в режиме постоянного государственного надзора - 142.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ходе проверок выявлено 600 правонарушений. По результатам проверок наложено 109 административных наказаний. Административное приостановление деятельности применялось 2 раза, временный запрет деятельности не применялся.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 нарушителей обязательных требований наложено 182 административных штрафа. Общая сумма наложенных административных штрафов составила 8469 тыс. рублей.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 результатам проверок поднадзорных организаций выявлен ряд систематических нарушений требований промышленной безопасности, которые допускаются поднадзорными предприятиями: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нарушения установленных требований к соблюдению соответствия применяемых взрывчатых веществ условиям применения при производстве взрывных работ;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низкое качество проектной документации на производство взрывных работ (не оформляются предусмотренные действующими требованиями проекты на каждый массовый взрыв, что приводит к некорректным расчетам количества требующихся взрывчатых материалов и размеров опасных зон, а также к нарушениям организации взрывных работ, а также к нарушениям требований по определению радиусов запретных и опасных зон в подземных выработках;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нарушения правил применения технических устройств, связанных с обращением взрывчатых материалов на опасных производственных объектах (выявлены случаи получения поднадзорными предприятиями сертификатов соответствия технических устройств, применяемых для заряжания, хранения и транспортирования взрывчатых материалов (передвижные склады взрывчатых материалов, пневмозарядчики, смесительно-зарядные машины) со ссылкой на положения Технических регламентов Таможенного союза: «О безопасности машин и оборудования», «О безопасности колесных транспортных средств», «Об оборудовании для работы во взрывоопасных средах» и других, в то время как данные документы не содержат требований к указанным техническим устройствам).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Для оценки технических устройств, связанных с обращением с взрывчатыми материалами промышленного назначения, требуется экспертиза промышленной безопасности.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 xml:space="preserve">Выявлены случаи проведения экспертиз технических устройств, связанных с транспортированием взрывчатых материалов, без проведения оценки соответствия их Федеральным нормам и правилам в области промышленной безопасности «Правила безопасности при взрывных работах» (приказ Ростехнадзора от 16 декабря </w:t>
      </w:r>
      <w:smartTag w:uri="urn:schemas-microsoft-com:office:smarttags" w:element="metricconverter">
        <w:smartTagPr>
          <w:attr w:name="ProductID" w:val="2013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2013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605, зарегистрирован Минюстом 1 апреля </w:t>
      </w:r>
      <w:smartTag w:uri="urn:schemas-microsoft-com:office:smarttags" w:element="metricconverter">
        <w:smartTagPr>
          <w:attr w:name="ProductID" w:val="2014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2014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 31796).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Актуальной остается проблема регистрации в государственном реестре ОПО тех объектов заказчика, на которых ведутся прострелочно-взрывные работы подрядным (субподрядным) способом.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Организации, эксплуатирующие объекты бурения и добычи нефти, газа указывают при регистрации данных объектов в государственном реестре IV класс опасности. Такая регистрация опасных производственных объектов является нарушением законодательства. Федеральным законом от 21 июля </w:t>
      </w:r>
      <w:smartTag w:uri="urn:schemas-microsoft-com:office:smarttags" w:element="metricconverter">
        <w:smartTagPr>
          <w:attr w:name="ProductID" w:val="199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1997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116-ФЗ «О промышленной безопасности опасных производственных объектов» для объектов, на которых используются, образуются, хранятся, транспортируются, уничтожаются взрывчатые вещества, предусмотрены только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I</w:t>
      </w:r>
      <w:r w:rsidRPr="00CC1DD5">
        <w:rPr>
          <w:rStyle w:val="FontStyle30"/>
          <w:rFonts w:ascii="Arial" w:hAnsi="Arial" w:cs="Arial"/>
          <w:sz w:val="22"/>
          <w:szCs w:val="22"/>
        </w:rPr>
        <w:t>, II, III класс опасности, IV класс для таких объектов не предусмотрен.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Недостаточным является уровень подготовки кадров в области взрывного дела. Постоянное совершенствование техники и технологии взрывных работ требует переподготовки и повышения квалификации специалистов-руководителей и исполнителей взрывных работ.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Запросы поднадзорных организаций, требующие разъяснений Ростехнадзора, касающихся требований федеральных норм и правил в области промышленной безопасности, а также базовых понятий теории взрывного дела, свидетельствуют о низком уровне подготовки инженерно-технических кадров предприятий.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Приказом Ростехнадзора от 30 ноября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518 (зарегистрирован Минюстом России 12 апреля </w:t>
      </w:r>
      <w:smartTag w:uri="urn:schemas-microsoft-com:office:smarttags" w:element="metricconverter">
        <w:smartTagPr>
          <w:attr w:name="ProductID" w:val="2018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2018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 xml:space="preserve">. № 50737) внесены изменения в Федеральные нормы и правила в области промышленной безопасности «Правила безопасности при взрывных работах» утвержденные приказом Ростехнадзора от 16 декабря </w:t>
      </w:r>
      <w:smartTag w:uri="urn:schemas-microsoft-com:office:smarttags" w:element="metricconverter">
        <w:smartTagPr>
          <w:attr w:name="ProductID" w:val="2013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2013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№ 605.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настоящее время получено положительное заключение Минэкономразвития России по проекту Административного регламента Федеральной службы по экологическому, технологическому и атомному надзору по предоставлению государственной услуги по участию представителя Федеральной службы по экологическому, технологическому и атомному надзору в комиссии по проведению приемочных испытаний взрывчатых веществ и изделий на их основе и по согласованию программы и методики приемочных испытаний. Приказ об утверждении указанного регламента готовится к направлению для регистрации в Минюст России.</w:t>
      </w:r>
    </w:p>
    <w:p w:rsidR="00B7676C" w:rsidRPr="00CC1DD5" w:rsidRDefault="00B7676C" w:rsidP="00A77C50">
      <w:pPr>
        <w:pStyle w:val="Style24"/>
        <w:widowControl/>
        <w:spacing w:line="300" w:lineRule="atLeast"/>
        <w:ind w:firstLine="680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Маркшейдерский контроль и надзор за безопасным недропользованием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рамках осуществления маркшейдерского контроля и безопасного недропользования Ростехнадзором  за 3 месяца  2018 года  проведено</w:t>
      </w:r>
    </w:p>
    <w:p w:rsidR="00B7676C" w:rsidRPr="00CC1DD5" w:rsidRDefault="00B7676C" w:rsidP="00A77C50">
      <w:pPr>
        <w:pStyle w:val="Style13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255 проверок, из них плановых - 31, внеплановых - 74, в режиме постоянного государственного надзора - 150.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ходе проверок выявлено 832 правонарушения при производстве маркшейдерских работ при пользованиями недрами. По результатам проверок наложено 164 административных наказания.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 нарушителей обязательных требований наложено 224 административных штрафа. Общая сумма наложенных административных штрафов составила 9225 тыс. рублей.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К числу типовых нарушений, выявленных в ходе надзорной деятельности за производством маркшейдерских работ при пользовании недрами, следует отнести: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>отступления от утвержденной проектной документации на пользование недрами в части обеспечения пользователем недр условий безопасного недропользования;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нарушения в части реализации мер охраны зданий, сооружений и природных объектов от вредного влияния горных разработок;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нарушения порядка уточнения границ горных отводов и оформления горноотводной документации, наблюдений за безопасным состоянием горных отводов;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нарушения установленного порядка ведения работ по ликвидации (консервации) объектов недропользования;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нарушения лицензиатами (соискателями лицензий) лицензионных требований и условий при производстве маркшейдерских работ, включая требования по повышению квалификации и аттестации специалистов маркшейдерской службы.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Наиболее частые обращения недропользователей в области маркшейдерского контроля и безопасного недропользования касаются вопросов применения таких положений нормативных правовых актов как: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порядок рассмотрения и согласования планов развития горных работ;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требования к содержанию проектов горного отвода и оформлению документов, удостоверяющих уточненные границы горного отвода;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лицензионные требования и условия при производстве маркшейдерских работ.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Анализ правоприменительной практики по вопросам государственного горного надзора показал, что контрольными функциями в области государственного горного надзора дополнительно наделены Роснедра (согласование проектной документации, выдача разрешений на застройку площадей залегания полезных ископаемых и др.), Росприроднадзор (контроль и надзор за геологическим изучением, рациональным использованием и охраной недр), а также органы исполнительной власти субъектов Российской Федерации.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целях исключения дублирования контрольных функций в области недропользования целесообразно сосредоточить их в Ростехнадзоре.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Центральным аппаратом Ростехнадзора разработаны и проходят внутреннее согласование 4 проекта административных регламентов Ростехнадзора: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 предоставлению государственной услуги по согласованию планов и схем развития горных работ;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 предоставлению государственной услуги по оформлению документов, удостоверяющих уточнённые границы горного отвода;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 предоставлению государственной услуги по согласованию задания на разработку проекта округа горно-санитарной охраны лечебно-оздоровительной местности и курорта федерального значения;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 предоставлению государственной услуги по согласованию положений о службах главного геолога и главного маркшейдера и методик определения численности служб организации.</w:t>
      </w:r>
    </w:p>
    <w:p w:rsidR="00B7676C" w:rsidRPr="00CC1DD5" w:rsidRDefault="00B7676C" w:rsidP="00A77C50">
      <w:pPr>
        <w:pStyle w:val="Style24"/>
        <w:widowControl/>
        <w:spacing w:line="300" w:lineRule="atLeast"/>
        <w:ind w:firstLine="680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Федеральный государственный надзор на объектах нефтегазодобывающей промышленности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Федеральный государственный надзор в области промышленной безопасности осуществляется в отношении 7522 опасных производственных объектов нефтегазодобычи.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на объектах нефтегазодобывающей промышленности произошло 5 аварий, по сравнению с аналогичным периодом 2017 года количество аварий увеличилось на 2 аварии (40 %).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>Четыре аварии произошли на опасных производственных объектах средней опасности - III класс опасности (80 %) и одна авария на опасных производственных объектах низкой опасности - IV класс опасности (20 %).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Экономический ущерб от аварий, произошедших за 3 месяца 2018 года, составил 3936 тыс. руб. (за 3 месяца 2017 года - 4942 тыс. руб.).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на объектах нефтегазодобычи в результате несчастных случаев погибло 5 человек (за 3 месяца 2017 года - 1 человек).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отчетном периоде зафиксирован один групповой несчастный случай в аналогичном периоде 2017 года - 2 групповых несчастных случая.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713"/>
        <w:rPr>
          <w:rFonts w:ascii="Arial" w:hAnsi="Arial" w:cs="Arial"/>
          <w:sz w:val="22"/>
          <w:szCs w:val="22"/>
        </w:rPr>
      </w:pPr>
    </w:p>
    <w:p w:rsidR="00B7676C" w:rsidRPr="001D696A" w:rsidRDefault="00B7676C" w:rsidP="00A77C50">
      <w:pPr>
        <w:pStyle w:val="Style26"/>
        <w:widowControl/>
        <w:spacing w:line="300" w:lineRule="atLeast"/>
        <w:rPr>
          <w:rStyle w:val="FontStyle32"/>
          <w:rFonts w:ascii="Arial" w:hAnsi="Arial" w:cs="Arial"/>
          <w:b/>
        </w:rPr>
      </w:pPr>
      <w:r w:rsidRPr="001D696A">
        <w:rPr>
          <w:rStyle w:val="FontStyle32"/>
          <w:rFonts w:ascii="Arial" w:hAnsi="Arial" w:cs="Arial"/>
          <w:b/>
        </w:rPr>
        <w:t>Распределение аварий</w:t>
      </w:r>
    </w:p>
    <w:p w:rsidR="00B7676C" w:rsidRPr="001D696A" w:rsidRDefault="00B7676C" w:rsidP="00A77C50">
      <w:pPr>
        <w:pStyle w:val="Style26"/>
        <w:widowControl/>
        <w:spacing w:line="300" w:lineRule="atLeast"/>
        <w:rPr>
          <w:rStyle w:val="FontStyle32"/>
          <w:rFonts w:ascii="Arial" w:hAnsi="Arial" w:cs="Arial"/>
          <w:b/>
        </w:rPr>
      </w:pPr>
      <w:r w:rsidRPr="001D696A">
        <w:rPr>
          <w:rStyle w:val="FontStyle32"/>
          <w:rFonts w:ascii="Arial" w:hAnsi="Arial" w:cs="Arial"/>
          <w:b/>
        </w:rPr>
        <w:t>на опасных производственных объектах нефтегазодобывающей</w:t>
      </w:r>
    </w:p>
    <w:p w:rsidR="00B7676C" w:rsidRPr="001D696A" w:rsidRDefault="00B7676C" w:rsidP="00A77C50">
      <w:pPr>
        <w:pStyle w:val="Style26"/>
        <w:widowControl/>
        <w:spacing w:line="300" w:lineRule="atLeast"/>
        <w:rPr>
          <w:rStyle w:val="FontStyle32"/>
          <w:rFonts w:ascii="Arial" w:hAnsi="Arial" w:cs="Arial"/>
          <w:b/>
        </w:rPr>
      </w:pPr>
      <w:r w:rsidRPr="001D696A">
        <w:rPr>
          <w:rStyle w:val="FontStyle32"/>
          <w:rFonts w:ascii="Arial" w:hAnsi="Arial" w:cs="Arial"/>
          <w:b/>
        </w:rPr>
        <w:t>промышленности по видам аварий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713"/>
        <w:rPr>
          <w:rFonts w:ascii="Arial" w:hAnsi="Arial" w:cs="Arial"/>
          <w:sz w:val="22"/>
          <w:szCs w:val="22"/>
        </w:rPr>
      </w:pPr>
    </w:p>
    <w:tbl>
      <w:tblPr>
        <w:tblW w:w="9935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91"/>
        <w:gridCol w:w="7"/>
        <w:gridCol w:w="1044"/>
        <w:gridCol w:w="14"/>
        <w:gridCol w:w="735"/>
        <w:gridCol w:w="14"/>
        <w:gridCol w:w="958"/>
        <w:gridCol w:w="14"/>
        <w:gridCol w:w="828"/>
        <w:gridCol w:w="14"/>
        <w:gridCol w:w="1109"/>
        <w:gridCol w:w="7"/>
      </w:tblGrid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9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7676C" w:rsidRPr="00CC1DD5" w:rsidRDefault="00B7676C" w:rsidP="00A77C50">
            <w:pPr>
              <w:pStyle w:val="Style17"/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1DD5">
              <w:rPr>
                <w:rStyle w:val="FontStyle32"/>
                <w:rFonts w:ascii="Arial" w:hAnsi="Arial" w:cs="Arial"/>
              </w:rPr>
              <w:t>Виды аварий</w:t>
            </w:r>
          </w:p>
        </w:tc>
        <w:tc>
          <w:tcPr>
            <w:tcW w:w="473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Число аварий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</w:p>
        </w:tc>
        <w:tc>
          <w:tcPr>
            <w:tcW w:w="18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за 3 мес. 2017 года</w:t>
            </w:r>
          </w:p>
        </w:tc>
        <w:tc>
          <w:tcPr>
            <w:tcW w:w="18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ind w:firstLine="36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за 3 мес. 2018 года</w:t>
            </w: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21"/>
              <w:widowControl/>
              <w:spacing w:line="300" w:lineRule="atLeast"/>
              <w:jc w:val="center"/>
              <w:rPr>
                <w:rStyle w:val="FontStyle35"/>
                <w:rFonts w:ascii="Arial" w:hAnsi="Arial" w:cs="Arial"/>
                <w:b w:val="0"/>
                <w:sz w:val="22"/>
                <w:szCs w:val="22"/>
              </w:rPr>
            </w:pPr>
            <w:r w:rsidRPr="001D696A">
              <w:rPr>
                <w:rStyle w:val="FontStyle35"/>
                <w:rFonts w:ascii="Arial" w:hAnsi="Arial" w:cs="Arial"/>
                <w:b w:val="0"/>
                <w:sz w:val="22"/>
                <w:szCs w:val="22"/>
              </w:rPr>
              <w:t>+ /-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9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0"/>
              <w:widowControl/>
              <w:spacing w:line="30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Кол-во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23"/>
              <w:widowControl/>
              <w:spacing w:line="300" w:lineRule="atLeast"/>
              <w:jc w:val="center"/>
              <w:rPr>
                <w:rStyle w:val="FontStyle33"/>
                <w:rFonts w:ascii="Arial" w:hAnsi="Arial" w:cs="Arial"/>
                <w:b w:val="0"/>
                <w:sz w:val="22"/>
                <w:szCs w:val="22"/>
              </w:rPr>
            </w:pPr>
            <w:r w:rsidRPr="001D696A">
              <w:rPr>
                <w:rStyle w:val="FontStyle34"/>
                <w:rFonts w:ascii="Arial" w:hAnsi="Arial" w:cs="Arial"/>
                <w:b w:val="0"/>
              </w:rPr>
              <w:t>%</w:t>
            </w: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Кол-во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23"/>
              <w:widowControl/>
              <w:spacing w:line="300" w:lineRule="atLeast"/>
              <w:jc w:val="center"/>
              <w:rPr>
                <w:rStyle w:val="FontStyle34"/>
                <w:rFonts w:ascii="Arial" w:hAnsi="Arial" w:cs="Arial"/>
                <w:b w:val="0"/>
              </w:rPr>
            </w:pPr>
            <w:r w:rsidRPr="001D696A">
              <w:rPr>
                <w:rStyle w:val="FontStyle34"/>
                <w:rFonts w:ascii="Arial" w:hAnsi="Arial" w:cs="Arial"/>
                <w:b w:val="0"/>
              </w:rPr>
              <w:t>%</w:t>
            </w: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0"/>
              <w:widowControl/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Открытые фонтаны и выбросы</w:t>
            </w: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2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67</w:t>
            </w: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2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40</w:t>
            </w: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0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Взрывы и пожары на объектах</w:t>
            </w: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0</w:t>
            </w: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0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Падение буровых (эксплуатационных) вышек, разрушение их частей</w:t>
            </w: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0</w:t>
            </w: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20</w:t>
            </w: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+1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Прочие факторы  (разрушение  технических устройств, разливы нефтесодержащей жидкости)</w:t>
            </w: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1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33</w:t>
            </w: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2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40</w:t>
            </w: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+1</w:t>
            </w:r>
          </w:p>
        </w:tc>
      </w:tr>
      <w:tr w:rsidR="00B7676C" w:rsidRPr="001D696A" w:rsidTr="00A77C50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jc w:val="center"/>
        </w:trPr>
        <w:tc>
          <w:tcPr>
            <w:tcW w:w="5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22"/>
              <w:widowControl/>
              <w:spacing w:line="300" w:lineRule="atLeast"/>
              <w:rPr>
                <w:rStyle w:val="FontStyle38"/>
                <w:rFonts w:ascii="Arial" w:hAnsi="Arial" w:cs="Arial"/>
              </w:rPr>
            </w:pPr>
            <w:r w:rsidRPr="00CC1DD5">
              <w:rPr>
                <w:rStyle w:val="FontStyle38"/>
                <w:rFonts w:ascii="Arial" w:hAnsi="Arial" w:cs="Arial"/>
              </w:rPr>
              <w:t>Всего</w:t>
            </w:r>
          </w:p>
        </w:tc>
        <w:tc>
          <w:tcPr>
            <w:tcW w:w="1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3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100</w:t>
            </w: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100</w:t>
            </w:r>
          </w:p>
        </w:tc>
        <w:tc>
          <w:tcPr>
            <w:tcW w:w="11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1D696A">
              <w:rPr>
                <w:rStyle w:val="FontStyle32"/>
                <w:rFonts w:ascii="Arial" w:hAnsi="Arial" w:cs="Arial"/>
              </w:rPr>
              <w:t>+2</w:t>
            </w:r>
          </w:p>
        </w:tc>
      </w:tr>
    </w:tbl>
    <w:p w:rsidR="00B7676C" w:rsidRPr="00CC1DD5" w:rsidRDefault="00B7676C" w:rsidP="00A77C50">
      <w:pPr>
        <w:pStyle w:val="Style9"/>
        <w:widowControl/>
        <w:spacing w:line="300" w:lineRule="atLeast"/>
        <w:ind w:firstLine="713"/>
        <w:rPr>
          <w:rFonts w:ascii="Arial" w:hAnsi="Arial" w:cs="Arial"/>
          <w:sz w:val="22"/>
          <w:szCs w:val="22"/>
        </w:rPr>
      </w:pP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40 % от общего числа произошедших аварий связаны с открытыми фонтанами и выбросами из нефтяных и газовых скважин, доля которых по сравнению с 2017 годом не изменилась.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Количество аварий, связанных с падением буровых (эксплуатационных) вышек, разрушение их частей за 3 месяца 2018 года по сравнению с 2017 годом увеличилось на одну аварию (20 %).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количество аварий, связанных с разливами нефтесодержащей жидкости, увеличилось на одну аварию и составило 2 аварии (40 %).</w:t>
      </w:r>
    </w:p>
    <w:p w:rsidR="00B7676C" w:rsidRPr="00CC1DD5" w:rsidRDefault="00B7676C" w:rsidP="00A77C50">
      <w:pPr>
        <w:pStyle w:val="Style1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B7676C" w:rsidRDefault="00B7676C" w:rsidP="00A77C50">
      <w:pPr>
        <w:pStyle w:val="Style1"/>
        <w:widowControl/>
        <w:spacing w:line="300" w:lineRule="atLeast"/>
        <w:rPr>
          <w:rStyle w:val="FontStyle38"/>
          <w:rFonts w:ascii="Arial" w:hAnsi="Arial" w:cs="Arial"/>
        </w:rPr>
      </w:pPr>
      <w:r w:rsidRPr="00CC1DD5">
        <w:rPr>
          <w:rStyle w:val="FontStyle38"/>
          <w:rFonts w:ascii="Arial" w:hAnsi="Arial" w:cs="Arial"/>
        </w:rPr>
        <w:t>Распределение несчастных случаев со смертельным исходом</w:t>
      </w:r>
    </w:p>
    <w:p w:rsidR="00B7676C" w:rsidRPr="00CC1DD5" w:rsidRDefault="00B7676C" w:rsidP="00A77C50">
      <w:pPr>
        <w:pStyle w:val="Style1"/>
        <w:widowControl/>
        <w:spacing w:line="300" w:lineRule="atLeast"/>
        <w:rPr>
          <w:rStyle w:val="FontStyle38"/>
          <w:rFonts w:ascii="Arial" w:hAnsi="Arial" w:cs="Arial"/>
        </w:rPr>
      </w:pPr>
      <w:r w:rsidRPr="00CC1DD5">
        <w:rPr>
          <w:rStyle w:val="FontStyle38"/>
          <w:rFonts w:ascii="Arial" w:hAnsi="Arial" w:cs="Arial"/>
        </w:rPr>
        <w:t>на опасных производственных объектах нефтегазодобывающей промышленности</w:t>
      </w:r>
    </w:p>
    <w:p w:rsidR="00B7676C" w:rsidRPr="00CC1DD5" w:rsidRDefault="00B7676C" w:rsidP="00A77C50">
      <w:pPr>
        <w:pStyle w:val="Style1"/>
        <w:widowControl/>
        <w:spacing w:line="300" w:lineRule="atLeast"/>
        <w:rPr>
          <w:rStyle w:val="FontStyle38"/>
          <w:rFonts w:ascii="Arial" w:hAnsi="Arial" w:cs="Arial"/>
        </w:rPr>
      </w:pPr>
      <w:r w:rsidRPr="00CC1DD5">
        <w:rPr>
          <w:rStyle w:val="FontStyle38"/>
          <w:rFonts w:ascii="Arial" w:hAnsi="Arial" w:cs="Arial"/>
        </w:rPr>
        <w:t>по травмирующим факторам</w:t>
      </w:r>
    </w:p>
    <w:p w:rsidR="00B7676C" w:rsidRPr="00CC1DD5" w:rsidRDefault="00B7676C" w:rsidP="00A77C50">
      <w:pPr>
        <w:widowControl/>
        <w:spacing w:line="300" w:lineRule="atLeast"/>
        <w:rPr>
          <w:rFonts w:ascii="Arial" w:hAnsi="Arial" w:cs="Arial"/>
          <w:sz w:val="22"/>
          <w:szCs w:val="22"/>
        </w:rPr>
      </w:pPr>
    </w:p>
    <w:tbl>
      <w:tblPr>
        <w:tblW w:w="9944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61"/>
        <w:gridCol w:w="1591"/>
        <w:gridCol w:w="814"/>
        <w:gridCol w:w="1606"/>
        <w:gridCol w:w="878"/>
        <w:gridCol w:w="994"/>
      </w:tblGrid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Травмирующие факторы</w:t>
            </w:r>
          </w:p>
        </w:tc>
        <w:tc>
          <w:tcPr>
            <w:tcW w:w="588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Количество несчастных случаев со смертельным исходом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0"/>
              <w:widowControl/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за 3 мес. 2017 года</w:t>
            </w:r>
          </w:p>
        </w:tc>
        <w:tc>
          <w:tcPr>
            <w:tcW w:w="2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ind w:firstLine="43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за 3 мес. 2018 года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676C" w:rsidRPr="00801A4E" w:rsidRDefault="00B7676C" w:rsidP="00A77C50">
            <w:pPr>
              <w:pStyle w:val="Style19"/>
              <w:widowControl/>
              <w:spacing w:line="300" w:lineRule="atLeast"/>
              <w:jc w:val="center"/>
              <w:rPr>
                <w:rStyle w:val="FontStyle40"/>
                <w:rFonts w:ascii="Arial" w:hAnsi="Arial" w:cs="Arial"/>
                <w:b w:val="0"/>
              </w:rPr>
            </w:pPr>
            <w:r w:rsidRPr="00801A4E">
              <w:rPr>
                <w:rStyle w:val="FontStyle40"/>
                <w:rFonts w:ascii="Arial" w:hAnsi="Arial" w:cs="Arial"/>
                <w:b w:val="0"/>
              </w:rPr>
              <w:t>+/-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0"/>
              <w:widowControl/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Количество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2"/>
              <w:widowControl/>
              <w:spacing w:line="300" w:lineRule="atLeast"/>
              <w:jc w:val="center"/>
              <w:rPr>
                <w:rStyle w:val="FontStyle39"/>
                <w:rFonts w:ascii="Arial" w:hAnsi="Arial" w:cs="Arial"/>
              </w:rPr>
            </w:pPr>
            <w:r w:rsidRPr="00CC1DD5">
              <w:rPr>
                <w:rStyle w:val="FontStyle39"/>
                <w:rFonts w:ascii="Arial" w:hAnsi="Arial" w:cs="Arial"/>
              </w:rPr>
              <w:t>%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Количество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2"/>
              <w:widowControl/>
              <w:spacing w:line="300" w:lineRule="atLeast"/>
              <w:jc w:val="center"/>
              <w:rPr>
                <w:rStyle w:val="FontStyle39"/>
                <w:rFonts w:ascii="Arial" w:hAnsi="Arial" w:cs="Arial"/>
              </w:rPr>
            </w:pPr>
            <w:r w:rsidRPr="00CC1DD5">
              <w:rPr>
                <w:rStyle w:val="FontStyle39"/>
                <w:rFonts w:ascii="Arial" w:hAnsi="Arial" w:cs="Arial"/>
              </w:rPr>
              <w:t>%</w:t>
            </w:r>
          </w:p>
        </w:tc>
        <w:tc>
          <w:tcPr>
            <w:tcW w:w="9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0"/>
              <w:widowControl/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Термическое воздействие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20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0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Токсичные вещества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20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+1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Разрушенные технические устройства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3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60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+3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Всего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22"/>
              <w:widowControl/>
              <w:spacing w:line="300" w:lineRule="atLeast"/>
              <w:jc w:val="center"/>
              <w:rPr>
                <w:rStyle w:val="FontStyle38"/>
                <w:rFonts w:ascii="Arial" w:hAnsi="Arial" w:cs="Arial"/>
              </w:rPr>
            </w:pPr>
            <w:r w:rsidRPr="00CC1DD5">
              <w:rPr>
                <w:rStyle w:val="FontStyle38"/>
                <w:rFonts w:ascii="Arial" w:hAnsi="Arial" w:cs="Arial"/>
              </w:rPr>
              <w:t>1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22"/>
              <w:widowControl/>
              <w:spacing w:line="300" w:lineRule="atLeast"/>
              <w:jc w:val="center"/>
              <w:rPr>
                <w:rStyle w:val="FontStyle38"/>
                <w:rFonts w:ascii="Arial" w:hAnsi="Arial" w:cs="Arial"/>
              </w:rPr>
            </w:pPr>
            <w:r w:rsidRPr="00CC1DD5">
              <w:rPr>
                <w:rStyle w:val="FontStyle38"/>
                <w:rFonts w:ascii="Arial" w:hAnsi="Arial" w:cs="Arial"/>
              </w:rPr>
              <w:t>100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22"/>
              <w:widowControl/>
              <w:spacing w:line="300" w:lineRule="atLeast"/>
              <w:jc w:val="center"/>
              <w:rPr>
                <w:rStyle w:val="FontStyle38"/>
                <w:rFonts w:ascii="Arial" w:hAnsi="Arial" w:cs="Arial"/>
              </w:rPr>
            </w:pPr>
            <w:r w:rsidRPr="00CC1DD5">
              <w:rPr>
                <w:rStyle w:val="FontStyle38"/>
                <w:rFonts w:ascii="Arial" w:hAnsi="Arial" w:cs="Arial"/>
              </w:rPr>
              <w:t>5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22"/>
              <w:widowControl/>
              <w:spacing w:line="300" w:lineRule="atLeast"/>
              <w:rPr>
                <w:rStyle w:val="FontStyle38"/>
                <w:rFonts w:ascii="Arial" w:hAnsi="Arial" w:cs="Arial"/>
              </w:rPr>
            </w:pPr>
            <w:r w:rsidRPr="00CC1DD5">
              <w:rPr>
                <w:rStyle w:val="FontStyle38"/>
                <w:rFonts w:ascii="Arial" w:hAnsi="Arial" w:cs="Arial"/>
              </w:rPr>
              <w:t>100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22"/>
              <w:widowControl/>
              <w:spacing w:line="300" w:lineRule="atLeast"/>
              <w:rPr>
                <w:rStyle w:val="FontStyle38"/>
                <w:rFonts w:ascii="Arial" w:hAnsi="Arial" w:cs="Arial"/>
              </w:rPr>
            </w:pPr>
            <w:r w:rsidRPr="00CC1DD5">
              <w:rPr>
                <w:rStyle w:val="FontStyle38"/>
                <w:rFonts w:ascii="Arial" w:hAnsi="Arial" w:cs="Arial"/>
              </w:rPr>
              <w:t>+4</w:t>
            </w:r>
          </w:p>
        </w:tc>
      </w:tr>
    </w:tbl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>За 3 месяца 2018 года аварии произошли на объектах нефтегазодобывающей промышленности, поднадзорных Северо-Уральскому и Средне-Поволжскому управлениям Ростехнадзора (по 2 аварии), Западно-Уральскому управлению Ростехнадзора (1 авария).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Групповой несчастный случай со смертельным исходом, причиной которого явилась авария, произошел на опасном производственном объекте, поднадзорном Средне-Поволжскому управлению Ростехнадзора.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Анализ результатов технических расследований аварий показывает, что основными причинами возникновения аварий явились ошибки персонала, связанные с нарушением требований организации и производства работ.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Аварии, причинами которых явились ошибки персонала, связанные с нарушением требований организации и производства работ, произошли в ООО «Байтуган Сервис», ООО «Башнефть-Добыча», ООО «Кынско Часельское нефтегаз», АО «Самаранефтегаз», ОАО «Варьеганнефть».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Территориальными органами Ростехнадзора за 3 месяца 2018 года проведено 704 проверки в отношении юридических лиц и индивидуальных предпринимателей, осуществляющих деятельность по эксплуатации опасных производственных объектов нефтегазодобывающего комплекса, из них плановых - 21, внеплановых - 441, проведенных в режиме постоянного государственного надзора - 242.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результате проведенных проверок выявлено 1890 нарушений требований промышленной безопасности.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 итогам проведенных проверок наложено 221 административное наказание. Всего на нарушителей требований промышленной безопасности наложено 219 административных штрафов. Общая сумма наложенных административных штрафов составила 16763 тыс. руб., в том числе на юридических лиц - 12985 тыс. руб., на должностных лиц - 3765 тыс. рублей.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Административное приостановление деятельности применялось один раз.</w:t>
      </w:r>
    </w:p>
    <w:p w:rsidR="00B7676C" w:rsidRPr="00CC1DD5" w:rsidRDefault="00B7676C" w:rsidP="00A77C50">
      <w:pPr>
        <w:pStyle w:val="Style24"/>
        <w:widowControl/>
        <w:spacing w:line="300" w:lineRule="atLeast"/>
        <w:ind w:firstLine="680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Федеральный государственный надзор на объектах нефтехимической и нефтегазоперерабатывающей промышленности и объекты нефтепродуктообеспечения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Федеральный государственный надзор в области промышленной безопасности осуществляется на 4721 опасном производственном объекте нефтехимического, нефтегазоперерабатывающего производства и объекте нефтепродуктообеспечения.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на ОПО произошло 2 аварии, что на 4 аварии меньше, чем за тот же период 2017 года.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Все аварии произошли на ОПО III класса опасности.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Общий предварительный ущерб от аварий за 3 месяца 2018 года составил 3557 тыс. руб. (за 3 месяца 2017 года - 376637 тыс. руб.).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и аналогичный период 2017 года случаи смертельного травматизма не зафиксированы.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Аварии были допущены на опасных производственных объектах, поднадзорных Центральному управлению (1 авария) и Приволжскому управлению (1 авария).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Анализ результатов технических расследований причин аварий показывает, что основными их причинами явились: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внутренние опасные факторы, связанные с разгерметизацией и разрушением технических устройств (ПАО «Казаньоргсинтез») - 50 %;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ошибки персонала, связанные с нарушением требований организации и производства опасных видов работ, организации работ по обслуживанию оборудования (АО «Серпуховская нефтебаза) - 50 %.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>За 3 месяца 2017 года внутренние опасные факторы, связанные с разгерметизацией и разрушением технических устройств, явились причинами 2 аварий, что составило 33 % от всех происшедших аварий, и 4 аварии (67 %) произошли по причине, связанной с человеческим фактором, что указывает на низкий уровень производственной дисциплины при организации и проведении работ повышенной опасности.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В целях снижения аварийности и смертельного травматизма на ОПО, в 2017 году разработаны и утверждены Федеральные нормы и правила в области промышленной безопасности «Правила безопасного ведения газоопасных, огневых и ремонтных работ» (приказ Ростехнадзора от 20 ноября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485, зарегистрирован Минюстом 11 декабря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 49189), устанавливающие обязательные требования безопасности к подготовке и проведению работ.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Информацию об авариях, произошедших на опасных производственных объектах, Ростехнадзор размещает на официальном сайте в подразделе «Уроки, извлеченные из аварий».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течение 3 месяцев 2018 года территориальными органами Ростехнадзора в отношении организаций, эксплуатирующих ОПО, проведено 764 проверки соблюдения требований промышленной безопасности (за тот же период 2017 года - 696).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отчетном периоде 2018 года отмечается увеличение количества (на 13 %) внеплановых проверок (за 3 месяца 2018 года - 318 проверок, за аналогичный период 2017 года - 281),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Количество проверок по контролю за исполнением предписаний, выданных по результатам проведенных ранее проверок, увеличилось на 21 % (за 3 месяца 2018 года - 294 проверка, за аналогичный период 2017 года - 242).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Несколько снизилось (на 7 %) количество плановых проверок (за 3 месяца 2018 года - 78 проверок, за аналогичный период 2017 года - 84).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Количество выявленных нарушений требований промышленной безопасности по итогам проверок снизилось на 28 % (за 3 месяца 2018 года -4144 проверки за аналогичный период 2017 года- 5831).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Вместе с тем, отмечено снижение показателей применения административных наказаний в отношении нарушителей требований промышленности безопасности на 17 % (за 3 месяца 2018 года - 373 наказаний, за аналогичный период 2017 года - 452).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Общая сумма наложенных административных штрафов снизилась на 3 % (за 3 месяца 2018 года - 37635 тыс. руб., за аналогичный период 2017 года - 38801 тыс. руб.), , в том числе наложенных на юридических лиц -на 4% (за 3 месяца 2018 года - 30770 тыс. руб., за аналогичный период 2017 года - 32265 тыс. руб.), на должностных лиц на снижение на 1% (за 3 месяца 2018 года - 6462 тыс. руб., за 3 месяца 2017 года - 6535,5 тыс. руб.).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Административное приостановление деятельности применялось 14 раз, временный запрет деятельности - 2.</w:t>
      </w:r>
    </w:p>
    <w:p w:rsidR="00B7676C" w:rsidRPr="00CC1DD5" w:rsidRDefault="00B7676C" w:rsidP="00A77C50">
      <w:pPr>
        <w:pStyle w:val="Style24"/>
        <w:widowControl/>
        <w:spacing w:line="300" w:lineRule="atLeast"/>
        <w:ind w:firstLine="680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Федеральный государственный надзор на объеках магистрального трубопроводного транспорта и подземного хранения газа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Федеральный государственный надзор в области промышленной безопасности осуществлялся в отношении 4310 опасных производственных объектов магистрального трубопроводного транспорта.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на ОПО магистрального трубопроводного транспорта произошло 3 аварии, что на 2 аварии больше, чем за аналогичный период 2017 года.</w:t>
      </w:r>
    </w:p>
    <w:p w:rsidR="00B7676C" w:rsidRDefault="00B7676C" w:rsidP="00A77C50">
      <w:pPr>
        <w:pStyle w:val="Style26"/>
        <w:widowControl/>
        <w:spacing w:line="300" w:lineRule="atLeast"/>
        <w:rPr>
          <w:rStyle w:val="FontStyle32"/>
          <w:rFonts w:ascii="Arial" w:hAnsi="Arial" w:cs="Arial"/>
        </w:rPr>
      </w:pPr>
    </w:p>
    <w:p w:rsidR="00467547" w:rsidRDefault="00467547" w:rsidP="00A77C50">
      <w:pPr>
        <w:pStyle w:val="Style26"/>
        <w:widowControl/>
        <w:spacing w:line="300" w:lineRule="atLeast"/>
        <w:rPr>
          <w:rStyle w:val="FontStyle32"/>
          <w:rFonts w:ascii="Arial" w:hAnsi="Arial" w:cs="Arial"/>
        </w:rPr>
      </w:pPr>
    </w:p>
    <w:p w:rsidR="00467547" w:rsidRDefault="00467547" w:rsidP="00A77C50">
      <w:pPr>
        <w:pStyle w:val="Style26"/>
        <w:widowControl/>
        <w:spacing w:line="300" w:lineRule="atLeast"/>
        <w:rPr>
          <w:rStyle w:val="FontStyle32"/>
          <w:rFonts w:ascii="Arial" w:hAnsi="Arial" w:cs="Arial"/>
        </w:rPr>
      </w:pPr>
    </w:p>
    <w:p w:rsidR="00B7676C" w:rsidRPr="00801A4E" w:rsidRDefault="00B7676C" w:rsidP="00A77C50">
      <w:pPr>
        <w:pStyle w:val="Style26"/>
        <w:widowControl/>
        <w:spacing w:line="300" w:lineRule="atLeast"/>
        <w:rPr>
          <w:rStyle w:val="FontStyle32"/>
          <w:rFonts w:ascii="Arial" w:hAnsi="Arial" w:cs="Arial"/>
          <w:b/>
        </w:rPr>
      </w:pPr>
      <w:r w:rsidRPr="00801A4E">
        <w:rPr>
          <w:rStyle w:val="FontStyle32"/>
          <w:rFonts w:ascii="Arial" w:hAnsi="Arial" w:cs="Arial"/>
          <w:b/>
        </w:rPr>
        <w:lastRenderedPageBreak/>
        <w:t>Распределение аварий</w:t>
      </w:r>
    </w:p>
    <w:p w:rsidR="00B7676C" w:rsidRPr="00801A4E" w:rsidRDefault="00B7676C" w:rsidP="00A77C50">
      <w:pPr>
        <w:pStyle w:val="Style26"/>
        <w:widowControl/>
        <w:spacing w:line="300" w:lineRule="atLeast"/>
        <w:rPr>
          <w:rStyle w:val="FontStyle32"/>
          <w:rFonts w:ascii="Arial" w:hAnsi="Arial" w:cs="Arial"/>
          <w:b/>
        </w:rPr>
      </w:pPr>
      <w:r w:rsidRPr="00801A4E">
        <w:rPr>
          <w:rStyle w:val="FontStyle32"/>
          <w:rFonts w:ascii="Arial" w:hAnsi="Arial" w:cs="Arial"/>
          <w:b/>
        </w:rPr>
        <w:t>по отраслям промышленности на опасных производственных объектах магистрального трубопроводного транспорта и подземного хранения газа</w:t>
      </w:r>
    </w:p>
    <w:p w:rsidR="00B7676C" w:rsidRPr="00CC1DD5" w:rsidRDefault="00B7676C" w:rsidP="00A77C50">
      <w:pPr>
        <w:widowControl/>
        <w:spacing w:line="300" w:lineRule="atLeas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54"/>
        <w:gridCol w:w="1850"/>
        <w:gridCol w:w="1958"/>
      </w:tblGrid>
      <w:tr w:rsidR="00B7676C" w:rsidRPr="00CC1DD5">
        <w:tblPrEx>
          <w:tblCellMar>
            <w:top w:w="0" w:type="dxa"/>
            <w:bottom w:w="0" w:type="dxa"/>
          </w:tblCellMar>
        </w:tblPrEx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lef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Отрасли промышленности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CC1DD5">
                <w:rPr>
                  <w:rStyle w:val="FontStyle32"/>
                  <w:rFonts w:ascii="Arial" w:hAnsi="Arial" w:cs="Arial"/>
                </w:rPr>
                <w:t>2017 г</w:t>
              </w:r>
            </w:smartTag>
            <w:r w:rsidRPr="00CC1DD5">
              <w:rPr>
                <w:rStyle w:val="FontStyle32"/>
                <w:rFonts w:ascii="Arial" w:hAnsi="Arial" w:cs="Arial"/>
              </w:rPr>
              <w:t>.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CC1DD5">
                <w:rPr>
                  <w:rStyle w:val="FontStyle32"/>
                  <w:rFonts w:ascii="Arial" w:hAnsi="Arial" w:cs="Arial"/>
                </w:rPr>
                <w:t>2018 г</w:t>
              </w:r>
            </w:smartTag>
            <w:r w:rsidRPr="00CC1DD5">
              <w:rPr>
                <w:rStyle w:val="FontStyle32"/>
                <w:rFonts w:ascii="Arial" w:hAnsi="Arial" w:cs="Arial"/>
              </w:rPr>
              <w:t>.</w:t>
            </w:r>
          </w:p>
        </w:tc>
      </w:tr>
      <w:tr w:rsidR="00B7676C" w:rsidRPr="00CC1DD5">
        <w:tblPrEx>
          <w:tblCellMar>
            <w:top w:w="0" w:type="dxa"/>
            <w:bottom w:w="0" w:type="dxa"/>
          </w:tblCellMar>
        </w:tblPrEx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lef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Газопроводы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2</w:t>
            </w:r>
          </w:p>
        </w:tc>
      </w:tr>
      <w:tr w:rsidR="00B7676C" w:rsidRPr="00CC1DD5">
        <w:tblPrEx>
          <w:tblCellMar>
            <w:top w:w="0" w:type="dxa"/>
            <w:bottom w:w="0" w:type="dxa"/>
          </w:tblCellMar>
        </w:tblPrEx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lef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Нефтепроводы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6"/>
              <w:widowControl/>
              <w:spacing w:line="300" w:lineRule="atLeast"/>
              <w:jc w:val="center"/>
              <w:rPr>
                <w:rStyle w:val="FontStyle41"/>
                <w:rFonts w:ascii="Arial" w:hAnsi="Arial" w:cs="Arial"/>
                <w:b w:val="0"/>
              </w:rPr>
            </w:pPr>
            <w:r w:rsidRPr="00CC1DD5">
              <w:rPr>
                <w:rStyle w:val="FontStyle41"/>
                <w:rFonts w:ascii="Arial" w:hAnsi="Arial" w:cs="Arial"/>
                <w:b w:val="0"/>
              </w:rPr>
              <w:t>-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</w:t>
            </w:r>
          </w:p>
        </w:tc>
      </w:tr>
      <w:tr w:rsidR="00B7676C" w:rsidRPr="00CC1DD5">
        <w:tblPrEx>
          <w:tblCellMar>
            <w:top w:w="0" w:type="dxa"/>
            <w:bottom w:w="0" w:type="dxa"/>
          </w:tblCellMar>
        </w:tblPrEx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lef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Нефтепродуктопроводы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2"/>
              <w:widowControl/>
              <w:spacing w:line="300" w:lineRule="atLeast"/>
              <w:jc w:val="center"/>
              <w:rPr>
                <w:rStyle w:val="FontStyle42"/>
                <w:rFonts w:ascii="Arial" w:hAnsi="Arial" w:cs="Arial"/>
                <w:b w:val="0"/>
              </w:rPr>
            </w:pPr>
            <w:r w:rsidRPr="00CC1DD5">
              <w:rPr>
                <w:rStyle w:val="FontStyle42"/>
                <w:rFonts w:ascii="Arial" w:hAnsi="Arial" w:cs="Arial"/>
                <w:b w:val="0"/>
              </w:rPr>
              <w:t>-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2"/>
              <w:widowControl/>
              <w:spacing w:line="300" w:lineRule="atLeast"/>
              <w:jc w:val="center"/>
              <w:rPr>
                <w:rStyle w:val="FontStyle42"/>
                <w:rFonts w:ascii="Arial" w:hAnsi="Arial" w:cs="Arial"/>
                <w:b w:val="0"/>
              </w:rPr>
            </w:pPr>
            <w:r w:rsidRPr="00CC1DD5">
              <w:rPr>
                <w:rStyle w:val="FontStyle42"/>
                <w:rFonts w:ascii="Arial" w:hAnsi="Arial" w:cs="Arial"/>
                <w:b w:val="0"/>
              </w:rPr>
              <w:t>-</w:t>
            </w:r>
          </w:p>
        </w:tc>
      </w:tr>
      <w:tr w:rsidR="00B7676C" w:rsidRPr="00CC1DD5">
        <w:tblPrEx>
          <w:tblCellMar>
            <w:top w:w="0" w:type="dxa"/>
            <w:bottom w:w="0" w:type="dxa"/>
          </w:tblCellMar>
        </w:tblPrEx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lef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Аммиакопроводы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6"/>
              <w:widowControl/>
              <w:spacing w:line="300" w:lineRule="atLeast"/>
              <w:jc w:val="center"/>
              <w:rPr>
                <w:rStyle w:val="FontStyle41"/>
                <w:rFonts w:ascii="Arial" w:hAnsi="Arial" w:cs="Arial"/>
                <w:b w:val="0"/>
              </w:rPr>
            </w:pPr>
            <w:r w:rsidRPr="00CC1DD5">
              <w:rPr>
                <w:rStyle w:val="FontStyle41"/>
                <w:rFonts w:ascii="Arial" w:hAnsi="Arial" w:cs="Arial"/>
                <w:b w:val="0"/>
              </w:rPr>
              <w:t>-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6"/>
              <w:widowControl/>
              <w:spacing w:line="300" w:lineRule="atLeast"/>
              <w:jc w:val="center"/>
              <w:rPr>
                <w:rStyle w:val="FontStyle41"/>
                <w:rFonts w:ascii="Arial" w:hAnsi="Arial" w:cs="Arial"/>
                <w:b w:val="0"/>
              </w:rPr>
            </w:pPr>
            <w:r w:rsidRPr="00CC1DD5">
              <w:rPr>
                <w:rStyle w:val="FontStyle41"/>
                <w:rFonts w:ascii="Arial" w:hAnsi="Arial" w:cs="Arial"/>
                <w:b w:val="0"/>
              </w:rPr>
              <w:t>-</w:t>
            </w:r>
          </w:p>
        </w:tc>
      </w:tr>
      <w:tr w:rsidR="00B7676C" w:rsidRPr="00CC1DD5">
        <w:tblPrEx>
          <w:tblCellMar>
            <w:top w:w="0" w:type="dxa"/>
            <w:bottom w:w="0" w:type="dxa"/>
          </w:tblCellMar>
        </w:tblPrEx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lef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ГОСТ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6"/>
              <w:widowControl/>
              <w:spacing w:line="300" w:lineRule="atLeast"/>
              <w:jc w:val="center"/>
              <w:rPr>
                <w:rStyle w:val="FontStyle41"/>
                <w:rFonts w:ascii="Arial" w:hAnsi="Arial" w:cs="Arial"/>
                <w:b w:val="0"/>
              </w:rPr>
            </w:pPr>
            <w:r w:rsidRPr="00CC1DD5">
              <w:rPr>
                <w:rStyle w:val="FontStyle41"/>
                <w:rFonts w:ascii="Arial" w:hAnsi="Arial" w:cs="Arial"/>
                <w:b w:val="0"/>
              </w:rPr>
              <w:t>-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6"/>
              <w:widowControl/>
              <w:spacing w:line="300" w:lineRule="atLeast"/>
              <w:jc w:val="center"/>
              <w:rPr>
                <w:rStyle w:val="FontStyle41"/>
                <w:rFonts w:ascii="Arial" w:hAnsi="Arial" w:cs="Arial"/>
                <w:b w:val="0"/>
              </w:rPr>
            </w:pPr>
            <w:r w:rsidRPr="00CC1DD5">
              <w:rPr>
                <w:rStyle w:val="FontStyle41"/>
                <w:rFonts w:ascii="Arial" w:hAnsi="Arial" w:cs="Arial"/>
                <w:b w:val="0"/>
              </w:rPr>
              <w:t>-</w:t>
            </w:r>
          </w:p>
        </w:tc>
      </w:tr>
      <w:tr w:rsidR="00B7676C" w:rsidRPr="00CC1DD5">
        <w:tblPrEx>
          <w:tblCellMar>
            <w:top w:w="0" w:type="dxa"/>
            <w:bottom w:w="0" w:type="dxa"/>
          </w:tblCellMar>
        </w:tblPrEx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22"/>
              <w:widowControl/>
              <w:spacing w:line="300" w:lineRule="atLeast"/>
              <w:rPr>
                <w:rStyle w:val="FontStyle38"/>
                <w:rFonts w:ascii="Arial" w:hAnsi="Arial" w:cs="Arial"/>
              </w:rPr>
            </w:pPr>
            <w:r w:rsidRPr="00CC1DD5">
              <w:rPr>
                <w:rStyle w:val="FontStyle38"/>
                <w:rFonts w:ascii="Arial" w:hAnsi="Arial" w:cs="Arial"/>
              </w:rPr>
              <w:t>Всего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467547" w:rsidRDefault="00B7676C" w:rsidP="00A77C50">
            <w:pPr>
              <w:pStyle w:val="Style22"/>
              <w:widowControl/>
              <w:spacing w:line="300" w:lineRule="atLeast"/>
              <w:jc w:val="center"/>
              <w:rPr>
                <w:rStyle w:val="FontStyle38"/>
                <w:rFonts w:ascii="Arial" w:hAnsi="Arial" w:cs="Arial"/>
              </w:rPr>
            </w:pPr>
            <w:r w:rsidRPr="00467547">
              <w:rPr>
                <w:rStyle w:val="FontStyle38"/>
                <w:rFonts w:ascii="Arial" w:hAnsi="Arial" w:cs="Arial"/>
              </w:rPr>
              <w:t>1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467547" w:rsidRDefault="00B7676C" w:rsidP="00A77C50">
            <w:pPr>
              <w:pStyle w:val="Style22"/>
              <w:widowControl/>
              <w:spacing w:line="300" w:lineRule="atLeast"/>
              <w:jc w:val="center"/>
              <w:rPr>
                <w:rStyle w:val="FontStyle38"/>
                <w:rFonts w:ascii="Arial" w:hAnsi="Arial" w:cs="Arial"/>
              </w:rPr>
            </w:pPr>
            <w:r w:rsidRPr="00467547">
              <w:rPr>
                <w:rStyle w:val="FontStyle38"/>
                <w:rFonts w:ascii="Arial" w:hAnsi="Arial" w:cs="Arial"/>
              </w:rPr>
              <w:t>3</w:t>
            </w:r>
          </w:p>
        </w:tc>
      </w:tr>
    </w:tbl>
    <w:p w:rsidR="00B7676C" w:rsidRPr="00CC1DD5" w:rsidRDefault="00B7676C" w:rsidP="00A77C50">
      <w:pPr>
        <w:pStyle w:val="Style9"/>
        <w:widowControl/>
        <w:spacing w:line="300" w:lineRule="atLeast"/>
        <w:ind w:firstLine="720"/>
        <w:rPr>
          <w:rFonts w:ascii="Arial" w:hAnsi="Arial" w:cs="Arial"/>
          <w:sz w:val="22"/>
          <w:szCs w:val="22"/>
        </w:rPr>
      </w:pP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количество аварий на ОПО магистрального трубопроводного транспорта по сравнению с аналогичным периодом 2017 года увеличилось на газопроводах на 1 аварию и на нефтепроводах - на 1 аварию.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на ОПО магистрального трубопроводного транспорта случаев смертельного травматизма не зарегистрировано.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Аварии произошли на опасных производственных объектах, поднадзорных Средне-Поволжскому (1 авария), Волжско-Окскому (1 авария) и Нижне-Волжскому (1 авария) управлениям Ростехнадзора.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Анализ результатов технических расследований причин аварий показывает, что основными причинами во всех случаях явились внутренние опасные факторы, связанные с разгерметизацией и разрушением технических устройств.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Аварии, причиной которых явились внутренние опасные факторы, связанные с разгерметизацией и разрушением технических устройств, произошли в АО «Транснефть-Приволга», ООО «Газпром трансгаз Нижний Новгород» и ООО «Газпром трансгаз Волгоград».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Информация об авариях, произошедших на ОПО магистрального трубопроводного транспорта, размещена на официальном сайте Ростехнадзора </w:t>
      </w:r>
      <w:hyperlink r:id="rId7" w:history="1">
        <w:r w:rsidRPr="00801A4E">
          <w:rPr>
            <w:rStyle w:val="FontStyle30"/>
            <w:rFonts w:ascii="Arial" w:hAnsi="Arial" w:cs="Arial"/>
            <w:sz w:val="22"/>
            <w:szCs w:val="22"/>
            <w:lang w:val="en-US"/>
          </w:rPr>
          <w:t>http</w:t>
        </w:r>
        <w:r w:rsidRPr="00801A4E">
          <w:rPr>
            <w:rStyle w:val="FontStyle30"/>
            <w:rFonts w:ascii="Arial" w:hAnsi="Arial" w:cs="Arial"/>
            <w:sz w:val="22"/>
            <w:szCs w:val="22"/>
          </w:rPr>
          <w:t>://</w:t>
        </w:r>
        <w:r w:rsidRPr="00801A4E">
          <w:rPr>
            <w:rStyle w:val="FontStyle30"/>
            <w:rFonts w:ascii="Arial" w:hAnsi="Arial" w:cs="Arial"/>
            <w:sz w:val="22"/>
            <w:szCs w:val="22"/>
            <w:lang w:val="en-US"/>
          </w:rPr>
          <w:t>www</w:t>
        </w:r>
        <w:r w:rsidRPr="00801A4E">
          <w:rPr>
            <w:rStyle w:val="FontStyle30"/>
            <w:rFonts w:ascii="Arial" w:hAnsi="Arial" w:cs="Arial"/>
            <w:sz w:val="22"/>
            <w:szCs w:val="22"/>
          </w:rPr>
          <w:t>.</w:t>
        </w:r>
        <w:r w:rsidRPr="00801A4E">
          <w:rPr>
            <w:rStyle w:val="FontStyle30"/>
            <w:rFonts w:ascii="Arial" w:hAnsi="Arial" w:cs="Arial"/>
            <w:sz w:val="22"/>
            <w:szCs w:val="22"/>
            <w:lang w:val="en-US"/>
          </w:rPr>
          <w:t>gosnadzor</w:t>
        </w:r>
        <w:r w:rsidRPr="00801A4E">
          <w:rPr>
            <w:rStyle w:val="FontStyle30"/>
            <w:rFonts w:ascii="Arial" w:hAnsi="Arial" w:cs="Arial"/>
            <w:sz w:val="22"/>
            <w:szCs w:val="22"/>
          </w:rPr>
          <w:t>.</w:t>
        </w:r>
        <w:r w:rsidRPr="00801A4E">
          <w:rPr>
            <w:rStyle w:val="FontStyle30"/>
            <w:rFonts w:ascii="Arial" w:hAnsi="Arial" w:cs="Arial"/>
            <w:sz w:val="22"/>
            <w:szCs w:val="22"/>
            <w:lang w:val="en-US"/>
          </w:rPr>
          <w:t>ru</w:t>
        </w:r>
      </w:hyperlink>
      <w:r w:rsidRPr="00CC1DD5">
        <w:rPr>
          <w:rStyle w:val="FontStyle30"/>
          <w:rFonts w:ascii="Arial" w:hAnsi="Arial" w:cs="Arial"/>
          <w:sz w:val="22"/>
          <w:szCs w:val="22"/>
        </w:rPr>
        <w:t xml:space="preserve"> в подразделе «Уроки, извлеченные из аварий» раздела «Надзор за объектами нефтегазового комплекса».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Территориальными органами Ростехнадзора за 3 месяца 2018 года проведено 745 проверок объектов магистрального трубопроводного транспорта, из них плановых - 20, внеплановых - 115, в режиме постоянного государственного надзора - 610.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отношении юридических лиц и индивидуальных предпринимателей выявлено и предписано к устранению 1960 нарушений требований промышленной безопасности.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 результатам проведенных проверок наложено 290 административных наказаний. Административный штраф накладывался в 289 случаях.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Общая сумма наложенных административных штрафов составила 8747 тыс. руб., из них на должностных лиц - 1862 тыс. руб., на юридиских лиц 6835 тыс. рублей.</w:t>
      </w:r>
    </w:p>
    <w:p w:rsidR="00B7676C" w:rsidRPr="00CC1DD5" w:rsidRDefault="00B7676C" w:rsidP="00A77C50">
      <w:pPr>
        <w:pStyle w:val="Style24"/>
        <w:widowControl/>
        <w:spacing w:line="300" w:lineRule="atLeast"/>
        <w:ind w:firstLine="680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Федеральный государственный надзор на объектах газораспределения и газопотребления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Федеральный государственный надзор в области промышленной безопасности осуществляется в отношении 60697 опасных производственных объектов газораспределения и газопотребления.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В системе газораспределения и газопотребления газопроводы протяженностью </w:t>
      </w:r>
      <w:smartTag w:uri="urn:schemas-microsoft-com:office:smarttags" w:element="metricconverter">
        <w:smartTagPr>
          <w:attr w:name="ProductID" w:val="921124 км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921124 км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 снабжают газом 19054 поднадзорных промышленных предприятия, 488 тепловых электрических станций, 58969 газовых отопительных и производственных котельных.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>За 3 месяца 2018 года на объектах газораспределения и газопотребления произошло 6 аварий. По сравнению с аналогичным периодом 2017 года количество аварий уменьшилось на 2 аварии (на 25%).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Экономический ущерб от аварий, произошедших за 3 месяца 2018 года составил 324 тыс. рублей (за 3 месяца 2017 года - 4368 тыс. руб.).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случаев смертельного травматизма не зарегистрировано. За аналогичный период 2017 года смертельно травмированных также не было.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713"/>
        <w:rPr>
          <w:rStyle w:val="FontStyle30"/>
          <w:rFonts w:ascii="Arial" w:hAnsi="Arial" w:cs="Arial"/>
          <w:sz w:val="22"/>
          <w:szCs w:val="22"/>
        </w:rPr>
      </w:pPr>
    </w:p>
    <w:p w:rsidR="00B7676C" w:rsidRPr="00801A4E" w:rsidRDefault="00B7676C" w:rsidP="00A77C50">
      <w:pPr>
        <w:pStyle w:val="Style26"/>
        <w:widowControl/>
        <w:spacing w:line="300" w:lineRule="atLeast"/>
        <w:rPr>
          <w:rStyle w:val="FontStyle32"/>
          <w:rFonts w:ascii="Arial" w:hAnsi="Arial" w:cs="Arial"/>
          <w:b/>
        </w:rPr>
      </w:pPr>
      <w:r w:rsidRPr="00801A4E">
        <w:rPr>
          <w:rStyle w:val="FontStyle32"/>
          <w:rFonts w:ascii="Arial" w:hAnsi="Arial" w:cs="Arial"/>
          <w:b/>
        </w:rPr>
        <w:t>Распределение аварий</w:t>
      </w:r>
    </w:p>
    <w:p w:rsidR="00B7676C" w:rsidRDefault="00B7676C" w:rsidP="00A77C50">
      <w:pPr>
        <w:pStyle w:val="Style26"/>
        <w:widowControl/>
        <w:spacing w:line="300" w:lineRule="atLeast"/>
        <w:rPr>
          <w:rStyle w:val="FontStyle32"/>
          <w:rFonts w:ascii="Arial" w:hAnsi="Arial" w:cs="Arial"/>
          <w:b/>
        </w:rPr>
      </w:pPr>
      <w:r w:rsidRPr="00801A4E">
        <w:rPr>
          <w:rStyle w:val="FontStyle32"/>
          <w:rFonts w:ascii="Arial" w:hAnsi="Arial" w:cs="Arial"/>
          <w:b/>
        </w:rPr>
        <w:t>по видам на опасных производственных объектах газораспределения</w:t>
      </w:r>
    </w:p>
    <w:p w:rsidR="00B7676C" w:rsidRPr="00801A4E" w:rsidRDefault="00B7676C" w:rsidP="00A77C50">
      <w:pPr>
        <w:pStyle w:val="Style26"/>
        <w:widowControl/>
        <w:spacing w:line="300" w:lineRule="atLeast"/>
        <w:rPr>
          <w:rStyle w:val="FontStyle32"/>
          <w:rFonts w:ascii="Arial" w:hAnsi="Arial" w:cs="Arial"/>
          <w:b/>
        </w:rPr>
      </w:pPr>
      <w:r w:rsidRPr="00801A4E">
        <w:rPr>
          <w:rStyle w:val="FontStyle32"/>
          <w:rFonts w:ascii="Arial" w:hAnsi="Arial" w:cs="Arial"/>
          <w:b/>
        </w:rPr>
        <w:t>и газопотребления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713"/>
        <w:rPr>
          <w:rStyle w:val="FontStyle30"/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437"/>
        <w:gridCol w:w="799"/>
        <w:gridCol w:w="634"/>
        <w:gridCol w:w="842"/>
        <w:gridCol w:w="720"/>
        <w:gridCol w:w="641"/>
      </w:tblGrid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Виды аварий</w:t>
            </w:r>
          </w:p>
        </w:tc>
        <w:tc>
          <w:tcPr>
            <w:tcW w:w="36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Число аварий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7676C" w:rsidRPr="00CC1DD5" w:rsidRDefault="00B7676C" w:rsidP="00A77C50">
            <w:pPr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</w:p>
          <w:p w:rsidR="00B7676C" w:rsidRPr="00CC1DD5" w:rsidRDefault="00B7676C" w:rsidP="00A77C50">
            <w:pPr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</w:p>
        </w:tc>
        <w:tc>
          <w:tcPr>
            <w:tcW w:w="14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за 3 мес. 2017 года</w:t>
            </w:r>
          </w:p>
        </w:tc>
        <w:tc>
          <w:tcPr>
            <w:tcW w:w="15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676C" w:rsidRPr="00CC1DD5" w:rsidRDefault="00B7676C" w:rsidP="00A77C50">
            <w:pPr>
              <w:pStyle w:val="Style25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за 3 мес. 2018 года</w:t>
            </w:r>
          </w:p>
        </w:tc>
        <w:tc>
          <w:tcPr>
            <w:tcW w:w="64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7676C" w:rsidRPr="00801A4E" w:rsidRDefault="00B7676C" w:rsidP="00A77C50">
            <w:pPr>
              <w:pStyle w:val="Style15"/>
              <w:widowControl/>
              <w:spacing w:line="300" w:lineRule="atLeast"/>
              <w:jc w:val="center"/>
              <w:rPr>
                <w:rStyle w:val="FontStyle44"/>
                <w:rFonts w:ascii="Arial" w:hAnsi="Arial" w:cs="Arial"/>
                <w:b w:val="0"/>
              </w:rPr>
            </w:pPr>
            <w:r w:rsidRPr="00801A4E">
              <w:rPr>
                <w:rStyle w:val="FontStyle44"/>
                <w:rFonts w:ascii="Arial" w:hAnsi="Arial" w:cs="Arial"/>
                <w:b w:val="0"/>
              </w:rPr>
              <w:t>+/-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676C" w:rsidRPr="00CC1DD5" w:rsidRDefault="00B7676C" w:rsidP="00A77C50">
            <w:pPr>
              <w:widowControl/>
              <w:spacing w:line="300" w:lineRule="atLeast"/>
              <w:jc w:val="center"/>
              <w:rPr>
                <w:rStyle w:val="FontStyle44"/>
                <w:rFonts w:ascii="Arial" w:hAnsi="Arial" w:cs="Arial"/>
              </w:rPr>
            </w:pPr>
          </w:p>
          <w:p w:rsidR="00B7676C" w:rsidRPr="00CC1DD5" w:rsidRDefault="00B7676C" w:rsidP="00A77C50">
            <w:pPr>
              <w:widowControl/>
              <w:spacing w:line="300" w:lineRule="atLeast"/>
              <w:jc w:val="center"/>
              <w:rPr>
                <w:rStyle w:val="FontStyle44"/>
                <w:rFonts w:ascii="Arial" w:hAnsi="Arial" w:cs="Arial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676C" w:rsidRPr="00CC1DD5" w:rsidRDefault="00B7676C" w:rsidP="00A77C50">
            <w:pPr>
              <w:pStyle w:val="Style10"/>
              <w:widowControl/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676C" w:rsidRPr="00CC1DD5" w:rsidRDefault="00B7676C" w:rsidP="00A77C50">
            <w:pPr>
              <w:pStyle w:val="Style5"/>
              <w:widowControl/>
              <w:spacing w:line="300" w:lineRule="atLeast"/>
              <w:jc w:val="center"/>
              <w:rPr>
                <w:rStyle w:val="FontStyle43"/>
              </w:rPr>
            </w:pPr>
            <w:r w:rsidRPr="00CC1DD5">
              <w:rPr>
                <w:rStyle w:val="FontStyle43"/>
              </w:rPr>
              <w:t>%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676C" w:rsidRPr="00CC1DD5" w:rsidRDefault="00B7676C" w:rsidP="00A77C50">
            <w:pPr>
              <w:pStyle w:val="Style10"/>
              <w:widowControl/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676C" w:rsidRPr="00CC1DD5" w:rsidRDefault="00B7676C" w:rsidP="00A77C50">
            <w:pPr>
              <w:pStyle w:val="Style5"/>
              <w:widowControl/>
              <w:spacing w:line="300" w:lineRule="atLeast"/>
              <w:jc w:val="center"/>
              <w:rPr>
                <w:rStyle w:val="FontStyle43"/>
              </w:rPr>
            </w:pPr>
            <w:r w:rsidRPr="00CC1DD5">
              <w:rPr>
                <w:rStyle w:val="FontStyle43"/>
              </w:rPr>
              <w:t>%</w:t>
            </w:r>
          </w:p>
        </w:tc>
        <w:tc>
          <w:tcPr>
            <w:tcW w:w="64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5"/>
              <w:widowControl/>
              <w:spacing w:line="300" w:lineRule="atLeast"/>
              <w:jc w:val="center"/>
              <w:rPr>
                <w:rStyle w:val="FontStyle43"/>
              </w:rPr>
            </w:pPr>
          </w:p>
          <w:p w:rsidR="00B7676C" w:rsidRPr="00CC1DD5" w:rsidRDefault="00B7676C" w:rsidP="00A77C50">
            <w:pPr>
              <w:pStyle w:val="Style5"/>
              <w:widowControl/>
              <w:spacing w:line="300" w:lineRule="atLeast"/>
              <w:jc w:val="center"/>
              <w:rPr>
                <w:rStyle w:val="FontStyle43"/>
              </w:rPr>
            </w:pP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lef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Механические повреждения подземных газопроводов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3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39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17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-2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lef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Мех. повреждения газопроводов автотранспортом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17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+1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lef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Повреждения в результате природных явлений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-1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lef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Коррозионные повреждения наружных газопроводов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17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+1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lef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Разрывы сварных стыков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0"/>
              <w:widowControl/>
              <w:spacing w:line="30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Утечка газа, выход из строя оборудования в ГРП (ШРП), газопотребляющего оборудования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2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25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-2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7"/>
              <w:widowControl/>
              <w:spacing w:line="300" w:lineRule="atLeas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Взрывы при розжиге газоиспользующих установок и неисправность оборудования котла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32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+1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lef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Неисправность оборудования СУГ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8"/>
              <w:widowControl/>
              <w:spacing w:line="300" w:lineRule="atLeast"/>
              <w:jc w:val="center"/>
              <w:rPr>
                <w:rStyle w:val="FontStyle45"/>
                <w:rFonts w:ascii="Arial" w:hAnsi="Arial" w:cs="Arial"/>
              </w:rPr>
            </w:pPr>
            <w:r w:rsidRPr="00CC1DD5">
              <w:rPr>
                <w:rStyle w:val="FontStyle45"/>
                <w:rFonts w:ascii="Arial" w:hAnsi="Arial" w:cs="Arial"/>
              </w:rPr>
              <w:t>-.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left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Иные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17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14"/>
              <w:widowControl/>
              <w:spacing w:line="300" w:lineRule="atLeast"/>
              <w:jc w:val="center"/>
              <w:rPr>
                <w:rStyle w:val="FontStyle32"/>
                <w:rFonts w:ascii="Arial" w:hAnsi="Arial" w:cs="Arial"/>
              </w:rPr>
            </w:pPr>
            <w:r w:rsidRPr="00CC1DD5">
              <w:rPr>
                <w:rStyle w:val="FontStyle32"/>
                <w:rFonts w:ascii="Arial" w:hAnsi="Arial" w:cs="Arial"/>
              </w:rPr>
              <w:t>0</w:t>
            </w:r>
          </w:p>
        </w:tc>
      </w:tr>
      <w:tr w:rsidR="00B7676C" w:rsidRPr="00CC1DD5" w:rsidTr="00A77C50">
        <w:tblPrEx>
          <w:tblCellMar>
            <w:top w:w="0" w:type="dxa"/>
            <w:bottom w:w="0" w:type="dxa"/>
          </w:tblCellMar>
        </w:tblPrEx>
        <w:trPr>
          <w:trHeight w:val="351"/>
          <w:jc w:val="center"/>
        </w:trPr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22"/>
              <w:widowControl/>
              <w:spacing w:line="300" w:lineRule="atLeast"/>
              <w:rPr>
                <w:rStyle w:val="FontStyle38"/>
                <w:rFonts w:ascii="Arial" w:hAnsi="Arial" w:cs="Arial"/>
              </w:rPr>
            </w:pPr>
            <w:r w:rsidRPr="00CC1DD5">
              <w:rPr>
                <w:rStyle w:val="FontStyle38"/>
                <w:rFonts w:ascii="Arial" w:hAnsi="Arial" w:cs="Arial"/>
              </w:rPr>
              <w:t>Всего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1D696A" w:rsidRDefault="00B7676C" w:rsidP="00A77C50">
            <w:pPr>
              <w:pStyle w:val="Style22"/>
              <w:widowControl/>
              <w:spacing w:line="300" w:lineRule="atLeast"/>
              <w:jc w:val="center"/>
              <w:rPr>
                <w:rStyle w:val="FontStyle38"/>
                <w:rFonts w:ascii="Arial" w:hAnsi="Arial" w:cs="Arial"/>
                <w:lang w:val="en-US"/>
              </w:rPr>
            </w:pPr>
            <w:r>
              <w:rPr>
                <w:rStyle w:val="FontStyle38"/>
                <w:rFonts w:ascii="Arial" w:hAnsi="Arial" w:cs="Arial"/>
                <w:lang w:val="en-US"/>
              </w:rPr>
              <w:t>8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22"/>
              <w:widowControl/>
              <w:spacing w:line="300" w:lineRule="atLeast"/>
              <w:jc w:val="center"/>
              <w:rPr>
                <w:rStyle w:val="FontStyle38"/>
                <w:rFonts w:ascii="Arial" w:hAnsi="Arial" w:cs="Arial"/>
              </w:rPr>
            </w:pPr>
            <w:r w:rsidRPr="00CC1DD5">
              <w:rPr>
                <w:rStyle w:val="FontStyle38"/>
                <w:rFonts w:ascii="Arial" w:hAnsi="Arial" w:cs="Arial"/>
              </w:rPr>
              <w:t>100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22"/>
              <w:widowControl/>
              <w:spacing w:line="300" w:lineRule="atLeast"/>
              <w:jc w:val="center"/>
              <w:rPr>
                <w:rStyle w:val="FontStyle38"/>
                <w:rFonts w:ascii="Arial" w:hAnsi="Arial" w:cs="Arial"/>
              </w:rPr>
            </w:pPr>
            <w:r w:rsidRPr="00CC1DD5">
              <w:rPr>
                <w:rStyle w:val="FontStyle38"/>
                <w:rFonts w:ascii="Arial" w:hAnsi="Arial" w:cs="Arial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22"/>
              <w:widowControl/>
              <w:spacing w:line="300" w:lineRule="atLeast"/>
              <w:jc w:val="center"/>
              <w:rPr>
                <w:rStyle w:val="FontStyle38"/>
                <w:rFonts w:ascii="Arial" w:hAnsi="Arial" w:cs="Arial"/>
              </w:rPr>
            </w:pPr>
            <w:r w:rsidRPr="00CC1DD5">
              <w:rPr>
                <w:rStyle w:val="FontStyle38"/>
                <w:rFonts w:ascii="Arial" w:hAnsi="Arial" w:cs="Arial"/>
              </w:rPr>
              <w:t>100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76C" w:rsidRPr="00CC1DD5" w:rsidRDefault="00B7676C" w:rsidP="00A77C50">
            <w:pPr>
              <w:pStyle w:val="Style22"/>
              <w:widowControl/>
              <w:spacing w:line="300" w:lineRule="atLeast"/>
              <w:jc w:val="center"/>
              <w:rPr>
                <w:rStyle w:val="FontStyle38"/>
                <w:rFonts w:ascii="Arial" w:hAnsi="Arial" w:cs="Arial"/>
              </w:rPr>
            </w:pPr>
            <w:r w:rsidRPr="00CC1DD5">
              <w:rPr>
                <w:rStyle w:val="FontStyle38"/>
                <w:rFonts w:ascii="Arial" w:hAnsi="Arial" w:cs="Arial"/>
              </w:rPr>
              <w:t>-2</w:t>
            </w:r>
          </w:p>
        </w:tc>
      </w:tr>
    </w:tbl>
    <w:p w:rsidR="00B7676C" w:rsidRPr="001D696A" w:rsidRDefault="00B7676C" w:rsidP="00A77C50">
      <w:pPr>
        <w:pStyle w:val="Style9"/>
        <w:widowControl/>
        <w:spacing w:line="300" w:lineRule="atLeast"/>
        <w:ind w:firstLine="713"/>
        <w:rPr>
          <w:rStyle w:val="FontStyle30"/>
          <w:rFonts w:ascii="Arial" w:hAnsi="Arial" w:cs="Arial"/>
          <w:sz w:val="22"/>
          <w:szCs w:val="22"/>
          <w:lang w:val="en-US"/>
        </w:rPr>
      </w:pP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Из общего количества аварий за 3 месяца 2018 года 32 % (2 аварии) связаны с взрывом при розжиге газоиспользующих установок и неисправностью оборудования котла. Уменьшилось по сравнению с аналогичным периодом 2017 года количество аварий, связанных с механическим повреждением подземных газопроводов (на 2 аварии). Количество аварий, связанных с механическим повреждением газопроводов автотранспортом составляет 17 % (1 авария), коррозионным повреждением наружных газопроводов - 17 % (1 авария), количество аварий, связанных с иными видами причин -17 % (1 авария).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Аварии произошли на объектах газораспределения и газопотребления, поднадзорных Кавказскому управлению (2 аварии), Центральному управлению (2 аварии), Северо-Западному управления (1 авария) и Приволжскому управлению Ростехнадзора (1 авария).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Анализ результатов технических расследований аварий показывает, что основными причинами возникновения аварий явились: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3 случаях (51 %) внешние опасные факторы, связанные с: механическим повреждением газопроводов из-за воздействия посторонних лиц и организаций (1 случай - 17 %); механическим повреждением газопроводов автотранспортом (1 случай - 17 %); по иным причинам (1 случай - 17 %);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>в 2 случаях (32 %) ошибки персонала, связанные с: нарушением требований организации производства опасных работ (взрывы при розжиге газоиспользующих установок) и неисправность оборудования котла;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одном случае (17 %) внутренние опасные факторы, связанные с коррозионным повреждением газопровода.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Аварии, причиной которых явились механические повреждения газопроводов вследствие нарушения Правил охраны газораспределительных сетей и наезда автотранспорта, произошли на объектах газораспределения и газопотребления, эксплуатируемых АО «Газпром газораспределение Ленинградская область» (одна авария); ОАО «Даггаз» (одна авария).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Аварии, причиной которых явились ошибки персонала, связанные с нарушением требований организации производства работ при розжиге газоиспользующих установок, произошли в котельных, эксплуатируемых Муниципальным предприятием «Калининградтеплосеть» (одна авария); ГУЛ МО «Коммунальные системы Московской области» (одна авария).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Аварии, причиной которых явились повреждения газопровода в результате коррозионных повреждений, произошли на объектах газораспределения и газопотребления, эксплуатируемых АО «Газпром газораспределение Махачкала» (1 авария).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Аварии по иным причинам произошли на объектах газораспределения и газопотребления, эксплуатируемых АО «Казэнерго».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Информация об авариях, произошедших на опасных производственных объектах, размещена на официальном сайте Ростехнадзора в подразделе «Уроки, извлеченные из аварий» раздела «Надзор за объектами нефтегазового комплекса».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Территориальными органами Ростехнадзора за 3 месяца 2018 года проведено 4264 проверки соблюдения требований промышленной безопасности при эксплуатации опасных производственных объектов (за 3 месяца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-4179), из них плановых - 669, внеплновых - 3576, в режиме постоянного государственного надзора - 19. Выявлено 9104 правонарушения (за 3 мес.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— 10698). По результатам проверок применено 1124 административных наказания. Наложено 1006 административных штрафов на сумму 71662 тыс. рублей, из них на должностных лиц 15314 тыс. руб., на юридических лиц 56001 тыс. рублей.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Административное приостановление деятельности применялось 25 раз.</w:t>
      </w:r>
    </w:p>
    <w:p w:rsidR="00B7676C" w:rsidRPr="00CC1DD5" w:rsidRDefault="00B7676C" w:rsidP="00A77C50">
      <w:pPr>
        <w:pStyle w:val="Style24"/>
        <w:widowControl/>
        <w:spacing w:line="300" w:lineRule="atLeast"/>
        <w:ind w:firstLine="680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Федеральный государственный надзор за соблюдением требований промышленной безопасности при эксплуатации опасных производственных объектов, на которых используются подъемные сооружения и оборудование, работающее под избыточным давлением.</w:t>
      </w:r>
    </w:p>
    <w:p w:rsidR="00B7676C" w:rsidRPr="00CC1DD5" w:rsidRDefault="00B7676C" w:rsidP="00A77C50">
      <w:pPr>
        <w:pStyle w:val="Style24"/>
        <w:widowControl/>
        <w:spacing w:line="300" w:lineRule="atLeast"/>
        <w:ind w:firstLine="680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Государственный контроль (надзор) за соблюдением требований технических регламентов Таможенного союза «Безопасность лифтов» (</w:t>
      </w:r>
      <w:r w:rsidRPr="00CC1DD5">
        <w:rPr>
          <w:rStyle w:val="FontStyle46"/>
          <w:rFonts w:ascii="Arial" w:hAnsi="Arial" w:cs="Arial"/>
          <w:sz w:val="22"/>
          <w:szCs w:val="22"/>
          <w:lang w:val="en-US"/>
        </w:rPr>
        <w:t>TP</w:t>
      </w:r>
      <w:r w:rsidRPr="00CC1DD5">
        <w:rPr>
          <w:rStyle w:val="FontStyle46"/>
          <w:rFonts w:ascii="Arial" w:hAnsi="Arial" w:cs="Arial"/>
          <w:sz w:val="22"/>
          <w:szCs w:val="22"/>
        </w:rPr>
        <w:t xml:space="preserve"> ТС 011/2011) и «О безопасности оборудования, работающего под избыточным давлением» (</w:t>
      </w:r>
      <w:r w:rsidRPr="00CC1DD5">
        <w:rPr>
          <w:rStyle w:val="FontStyle46"/>
          <w:rFonts w:ascii="Arial" w:hAnsi="Arial" w:cs="Arial"/>
          <w:sz w:val="22"/>
          <w:szCs w:val="22"/>
          <w:lang w:val="en-US"/>
        </w:rPr>
        <w:t>TP</w:t>
      </w:r>
      <w:r w:rsidRPr="00CC1DD5">
        <w:rPr>
          <w:rStyle w:val="FontStyle46"/>
          <w:rFonts w:ascii="Arial" w:hAnsi="Arial" w:cs="Arial"/>
          <w:sz w:val="22"/>
          <w:szCs w:val="22"/>
        </w:rPr>
        <w:t xml:space="preserve"> ТС 032/2013). Надзор на опасных объектах, на которых используются лифты, подъемные платформы для инвалидов.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При осуществлении государственного контроля (надзора) применяются следующие основные нормативные правовые акты: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Федеральный закон от 21 июля </w:t>
      </w:r>
      <w:smartTag w:uri="urn:schemas-microsoft-com:office:smarttags" w:element="metricconverter">
        <w:smartTagPr>
          <w:attr w:name="ProductID" w:val="199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1997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№ 116-ФЗ «О промышленной безопасности опасных производственных объектов»;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Федеральный закон от 4 мая </w:t>
      </w:r>
      <w:smartTag w:uri="urn:schemas-microsoft-com:office:smarttags" w:element="metricconverter">
        <w:smartTagPr>
          <w:attr w:name="ProductID" w:val="2011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2011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№ 99-ФЗ «О лицензировании отдельных видов деятельности»;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 xml:space="preserve">Федеральный закон от 26 декабря </w:t>
      </w:r>
      <w:smartTag w:uri="urn:schemas-microsoft-com:office:smarttags" w:element="metricconverter">
        <w:smartTagPr>
          <w:attr w:name="ProductID" w:val="2008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2008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№ 294-ФЗ «О защите прав юридических лиц и индивидуальных предпринимателей при осуществлении государственного надзора (контроля) и муниципального контроля»;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Федеральные нормы и правила в области промышленной безопасности «Правила промышленной безопасности опасных производственных объектов, на которых используется оборудование, работающее под избыточным давлением» (приказ Ростехнадзора от 25 марта </w:t>
      </w:r>
      <w:smartTag w:uri="urn:schemas-microsoft-com:office:smarttags" w:element="metricconverter">
        <w:smartTagPr>
          <w:attr w:name="ProductID" w:val="2014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2014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116, зарегистрирован Минюстом России 19 мая </w:t>
      </w:r>
      <w:smartTag w:uri="urn:schemas-microsoft-com:office:smarttags" w:element="metricconverter">
        <w:smartTagPr>
          <w:attr w:name="ProductID" w:val="2014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2014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 32326);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Федеральные нормы и правила в области промышленной безопасности «Правила безопасности опасных производственных объектов, на которых используются подъемные сооружения» (приказ Ростехнадзора от 12 ноября </w:t>
      </w:r>
      <w:smartTag w:uri="urn:schemas-microsoft-com:office:smarttags" w:element="metricconverter">
        <w:smartTagPr>
          <w:attr w:name="ProductID" w:val="2013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2013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533, зарегистрирован Минюстом России 31 декабря </w:t>
      </w:r>
      <w:smartTag w:uri="urn:schemas-microsoft-com:office:smarttags" w:element="metricconverter">
        <w:smartTagPr>
          <w:attr w:name="ProductID" w:val="2013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2013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 30992);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Федеральные нормы и правила в области промышленной безопасности «Правила безопасной эксплуатации грузовых подвесных канатных дорог» (приказ Ростехнадзора от 22 ноября </w:t>
      </w:r>
      <w:smartTag w:uri="urn:schemas-microsoft-com:office:smarttags" w:element="metricconverter">
        <w:smartTagPr>
          <w:attr w:name="ProductID" w:val="2013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2013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</w:t>
      </w:r>
      <w:r w:rsidRPr="00CC1DD5">
        <w:rPr>
          <w:rStyle w:val="FontStyle30"/>
          <w:rFonts w:ascii="Arial" w:hAnsi="Arial" w:cs="Arial"/>
          <w:spacing w:val="-30"/>
          <w:sz w:val="22"/>
          <w:szCs w:val="22"/>
        </w:rPr>
        <w:t>№.</w:t>
      </w:r>
      <w:r w:rsidRPr="00CC1DD5">
        <w:rPr>
          <w:rStyle w:val="FontStyle30"/>
          <w:rFonts w:ascii="Arial" w:hAnsi="Arial" w:cs="Arial"/>
          <w:sz w:val="22"/>
          <w:szCs w:val="22"/>
        </w:rPr>
        <w:t xml:space="preserve"> 563, зарегистрирован Минюстом России 17 января </w:t>
      </w:r>
      <w:smartTag w:uri="urn:schemas-microsoft-com:office:smarttags" w:element="metricconverter">
        <w:smartTagPr>
          <w:attr w:name="ProductID" w:val="2014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2014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 31036);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Федеральные нормы и правила в области промышленной безопасности «Правила безопасности эскалаторов в метрополитенах» (приказ Ростехнадзора от 13 января </w:t>
      </w:r>
      <w:smartTag w:uri="urn:schemas-microsoft-com:office:smarttags" w:element="metricconverter">
        <w:smartTagPr>
          <w:attr w:name="ProductID" w:val="2014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2014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9, зарегистрирован Минюстом России 26 марта </w:t>
      </w:r>
      <w:smartTag w:uri="urn:schemas-microsoft-com:office:smarttags" w:element="metricconverter">
        <w:smartTagPr>
          <w:attr w:name="ProductID" w:val="2014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2014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№31737);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Федеральные нормы и правила в области промышленной безопасности «Правила безопасности пассажирских канатных дорог и фуникулеров» (приказ Ростехнадзора от 6 февраля </w:t>
      </w:r>
      <w:smartTag w:uri="urn:schemas-microsoft-com:office:smarttags" w:element="metricconverter">
        <w:smartTagPr>
          <w:attr w:name="ProductID" w:val="2014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2014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42, зарегистирован Минюстом России 13 мая </w:t>
      </w:r>
      <w:smartTag w:uri="urn:schemas-microsoft-com:office:smarttags" w:element="metricconverter">
        <w:smartTagPr>
          <w:attr w:name="ProductID" w:val="2014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2014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.,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per</w:t>
      </w:r>
      <w:r w:rsidRPr="00CC1DD5">
        <w:rPr>
          <w:rStyle w:val="FontStyle30"/>
          <w:rFonts w:ascii="Arial" w:hAnsi="Arial" w:cs="Arial"/>
          <w:sz w:val="22"/>
          <w:szCs w:val="22"/>
        </w:rPr>
        <w:t>. № 32252);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Правила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 (постановление Правительства Российской Федерации от 24 июня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№ 743);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Федеральные нормы и правила в области промышленной безопасности «Основные требования к проведению неразрушающего контроля технических устройств, зданий и сооружений на опасных производственных объектах» (приказ Ростехнадзора от 21 ноября </w:t>
      </w:r>
      <w:smartTag w:uri="urn:schemas-microsoft-com:office:smarttags" w:element="metricconverter">
        <w:smartTagPr>
          <w:attr w:name="ProductID" w:val="2016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2016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490, зарегистрирован Минюстом России 14 декабря </w:t>
      </w:r>
      <w:smartTag w:uri="urn:schemas-microsoft-com:office:smarttags" w:element="metricconverter">
        <w:smartTagPr>
          <w:attr w:name="ProductID" w:val="2016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2016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№ 44707).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Указанные документы, устанавливающие требования к эксплуатации оборудования, разработаны центральным аппаратом Ростехнадзора во исполнение распоряжения Председателя Правительства Российской Федерации В.В. Путина от 2 августа </w:t>
      </w:r>
      <w:smartTag w:uri="urn:schemas-microsoft-com:office:smarttags" w:element="metricconverter">
        <w:smartTagPr>
          <w:attr w:name="ProductID" w:val="2011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2011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№ 1371-р «Об утверждении плана мероприятий по совершенствованию контрольно-надзорных и разрешительных функций и оптимизации предоставления государственных услуг, оказываемых Ростехнадзором» в целях реализации мероприятий по совершенствованию контрольно-надзорных и разрешительных функций и оптимизации предоставления государственных услуг, оказываемых Ростехнадзором.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на опасных производственных объектах, работающих под избыточным давлением, произошло 3 аварии, что на одну аварию больше, чем за тот же период 2017 года.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Все аварии произошли на ОПО III класса опасности.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отчетном периоде в процессе производственной деятельности на поднадзорных объектах, работающих под избыточным давлением, произошло 2 случая смертельного травматизма (в аналогичном периоде 2017 года зафиксирован 1 случай смертельного травматизма).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За 3 месяца 2018 года Ростехнадзором проведено 15 67 проверок соблюдения требований промышленной безопасности при эксплуатации опасных производственных объектов, работающих под давлением (за 3 месяца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- 1707), из них плановых - 311, </w:t>
      </w: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 xml:space="preserve">внеплановых - 1168, в режиме постоянного государственного надзора - 88. Выявлено 5349 правонарушений (за 3 мес.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- 5928). Общее количество административных наказаний, наложенных по результатам проверок, составило 540.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Наложено 496 административных штрафов на сумму 39154 тыс. рублей. Административное приостановление деятельности применялось 15 раз, временный запрет деятельности - 7 раз.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на опасных производственных объектах, на которых используются подъемные сооружения произошло 14 аварий (за аналогичный период 2017 года - 9 аварий).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отчетном периоде 2018 года при использовании подъемных сооружений произошло 6 случев смертельного травматизма (за аналогичный период 2017 года - 9 случаев).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За 3 месяца 2018 года Ростехнадзором проведена 2041 проверка соблюдения требований промышленной безопасности на опасных производственных объектах, использующих подъемные сооружения (за 3 месяца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- 1406), из них плановых - 30, внеплановых - 1992, в режиме постоянного государственного надзора - 19. Выявлено 5355 правонарушений (за 3 мес.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- 2674). Общее количество административных наказаний, примененных по результатам проверок, составило 598.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Наложено 428 административных штрафов на сумму 36131 тыс. рублей. Административное приостановление деятельности применялось 69 раз, временный запрет деятельности - 40 раз.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ходе проведения проверок выявлены типовые нарушения обязательных трбований: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эксплуатация оборудования за пределами расчетного срока службы, установленного изготовителем, без проведения экспертизы промышленной безопасности;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эксплуатация опасных производственных объектов без получения (переоформления) соответствующей лицензии;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невыполнение требований статьи 9 Федерального закона от 21 июля </w:t>
      </w:r>
      <w:smartTag w:uri="urn:schemas-microsoft-com:office:smarttags" w:element="metricconverter">
        <w:smartTagPr>
          <w:attr w:name="ProductID" w:val="199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1997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№ 116-ФЗ «О промышленной безопасности опасных производственных объектов» по ведению учета и анализа причин инцидентов при эксплуатации опасного производственного объекта с принятием мер по недопущению их в дальнейшем;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непредоставление информации о технических устройствах, применяемых на опасном производственном объекте, в составе сведений, характеризующих объект при его регистрации в государственном реестре опасных производственных объектов и в процессе эксплуатации;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ввод в эксплуатацию оборудования с нарушением требований федеральных норм и правил в области промышленной безопасности, а также оборудования, несоответствующего требованиям технических регламентов и статье 7 Федерального закона от 21 июля </w:t>
      </w:r>
      <w:smartTag w:uri="urn:schemas-microsoft-com:office:smarttags" w:element="metricconverter">
        <w:smartTagPr>
          <w:attr w:name="ProductID" w:val="199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1997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№ 116-ФЗ «О промышленной безопасности опасных производственных объектов»;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допуск к работе неподготовленного персонала, не прошедшего обучение и стажировку, назначение ответственных лиц, не прошедших аттестацию;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применение на опасном производственном объекте технических устройств, не оборудованных автоматикой безопасности, предохранительными устройствами и технологическими защитами;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отсутствие у эксплуатирующей организации документов, подтверждающих наличие опасного производственного объекта на праве собственности, праве хозяйственного ведения, оперативного управления либо других законных основаниях (договор аренды и т.д.);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>выполнение ремонта технических устройств с применением комплектующих,  не  прошедших  подтверждение  соответствия и несоответствующих установленным паспортным характеристикам технического устройства;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необоснованное снижение рабочего давления сосудов в целях снижения класса опасности опасного производственного объекта;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работа технических устройств с выявленными в процессе эксплуатации дефектами (трещинами, деформациями, недопустимым износом (утонением) толщин стенок элементов оборудования, в том числе по причине коррозионного износа и др.), не принятие своевременных мер по устранению выявленных дефектов;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нарушение сроков (периодичности) проведения технических освидетельствований, технического диагностирования оборудования;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неосуществление при эксплуатации опасных производственных объектов, в состав которых входят подъемные сооружения и оборудование, работающее под избыточным давлением, производственного контроля за соблюдением требований промышленной безопасности;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нарушение требований законодательства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несоблюдение обязательных требований безопасности, установленных техническим регламентом, руководством по эксплуатации изготовителя при эксплуатации лифтов, платформ подъемных, в том числе: отсутствие подтверждения проведения оценки соответствия (периодического технического освидетельствования); эксплуатация лифтов, отработавших назначенный срок службы без проведения обследования с целью определения условий возможного продления срока использования лифта; отсутствие связи при помощи которой пассажир может вызвать помощь извне; отсутствие средств по обеспечению электробезопасности пользователей, персонала.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целях недопущений нарушений обязательных требований и их профилактики цнтральным аппаратом Ростехнадзора на постоянной основе ведется разъяснительная работа и оказывается методическая помощь территориальным органам при осуществлении контрольно-надзорной деятельности.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течение 3 месяцев 2018 года в адрес территориальных органов Ростехнадзора направлено: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информационных писем по вопросам ввода в эксплуатацию объектов котлонадзора и эксплуатации трубопроводов тепловых сетей - 4;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информационных писем по вопросам соблюдения законодательства в области технического регулирования и выявленных нарушений при проведении работ по подтверждению соответствия (сертификации) оборудования требованиям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TP</w:t>
      </w:r>
      <w:r w:rsidRPr="00CC1DD5">
        <w:rPr>
          <w:rStyle w:val="FontStyle30"/>
          <w:rFonts w:ascii="Arial" w:hAnsi="Arial" w:cs="Arial"/>
          <w:sz w:val="22"/>
          <w:szCs w:val="22"/>
        </w:rPr>
        <w:t xml:space="preserve"> ТС 032/2013 - 6;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pacing w:val="30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писем по вопросам осуществления надзора и контроля в отношении подъёмных сооружений, лифтов, подъемных платформ для инвалидов, пассажирских конвейеров (движущихся пешеходных дорожек) и эскалаторов - 22, в том числе в отношении башенных кранов </w:t>
      </w:r>
      <w:r w:rsidRPr="00CC1DD5">
        <w:rPr>
          <w:rStyle w:val="FontStyle30"/>
          <w:rFonts w:ascii="Arial" w:hAnsi="Arial" w:cs="Arial"/>
          <w:spacing w:val="30"/>
          <w:sz w:val="22"/>
          <w:szCs w:val="22"/>
        </w:rPr>
        <w:t>-11.</w:t>
      </w:r>
    </w:p>
    <w:p w:rsidR="00B7676C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В журнале «Безопасность труда в промышленности» в 2018 году опубликованы одна статья по отдельным вопросам надзора за оборудованием, работающим под избыточным давлением. Помимо этого на официальном сайте Ростехнадзора по адресу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http</w:t>
      </w:r>
      <w:r w:rsidRPr="00CC1DD5">
        <w:rPr>
          <w:rStyle w:val="FontStyle30"/>
          <w:rFonts w:ascii="Arial" w:hAnsi="Arial" w:cs="Arial"/>
          <w:sz w:val="22"/>
          <w:szCs w:val="22"/>
        </w:rPr>
        <w:t>://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wvw</w:t>
      </w:r>
      <w:r w:rsidRPr="00CC1DD5">
        <w:rPr>
          <w:rStyle w:val="FontStyle30"/>
          <w:rFonts w:ascii="Arial" w:hAnsi="Arial" w:cs="Arial"/>
          <w:sz w:val="22"/>
          <w:szCs w:val="22"/>
        </w:rPr>
        <w:t>.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gosnadzor</w:t>
      </w:r>
      <w:r w:rsidRPr="00CC1DD5">
        <w:rPr>
          <w:rStyle w:val="FontStyle30"/>
          <w:rFonts w:ascii="Arial" w:hAnsi="Arial" w:cs="Arial"/>
          <w:sz w:val="22"/>
          <w:szCs w:val="22"/>
        </w:rPr>
        <w:t>.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ru</w:t>
      </w:r>
      <w:r w:rsidRPr="00CC1DD5">
        <w:rPr>
          <w:rStyle w:val="FontStyle30"/>
          <w:rFonts w:ascii="Arial" w:hAnsi="Arial" w:cs="Arial"/>
          <w:sz w:val="22"/>
          <w:szCs w:val="22"/>
        </w:rPr>
        <w:t>/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industrial</w:t>
      </w:r>
      <w:r w:rsidRPr="00CC1DD5">
        <w:rPr>
          <w:rStyle w:val="FontStyle30"/>
          <w:rFonts w:ascii="Arial" w:hAnsi="Arial" w:cs="Arial"/>
          <w:sz w:val="22"/>
          <w:szCs w:val="22"/>
        </w:rPr>
        <w:t>/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equipment</w:t>
      </w:r>
      <w:r w:rsidRPr="00CC1DD5">
        <w:rPr>
          <w:rStyle w:val="FontStyle30"/>
          <w:rFonts w:ascii="Arial" w:hAnsi="Arial" w:cs="Arial"/>
          <w:sz w:val="22"/>
          <w:szCs w:val="22"/>
        </w:rPr>
        <w:t>/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faq</w:t>
      </w:r>
      <w:r w:rsidRPr="00CC1DD5">
        <w:rPr>
          <w:rStyle w:val="FontStyle30"/>
          <w:rFonts w:ascii="Arial" w:hAnsi="Arial" w:cs="Arial"/>
          <w:sz w:val="22"/>
          <w:szCs w:val="22"/>
        </w:rPr>
        <w:t xml:space="preserve"> размещены ответы на часто задаваемые вопросы, связанные с соблюдением обязательных требований.</w:t>
      </w:r>
    </w:p>
    <w:p w:rsidR="00467547" w:rsidRPr="00CC1DD5" w:rsidRDefault="00467547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</w:p>
    <w:p w:rsidR="00B7676C" w:rsidRPr="00CC1DD5" w:rsidRDefault="00B7676C" w:rsidP="00A77C50">
      <w:pPr>
        <w:pStyle w:val="Style24"/>
        <w:widowControl/>
        <w:spacing w:line="300" w:lineRule="atLeast"/>
        <w:ind w:firstLine="680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lastRenderedPageBreak/>
        <w:t>Федеральный государственный надзор на объектах химического комплекса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К числу химически опасных поднадзорных производств и объектов относятся: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объекты, связанные с производством или использованием сжиженного аммиака, других хладоагентов и криопродуктов;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объекты, связанные с производством хлора, хлорсодержащих веществ;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объекты, связанные с производством и использованием концентрированных кислот и щелочей, а также объекты по производству минеральных удобрений, на которых сосредоточены в изотермических резервуарах постоянные запасы сжиженного аммиака от 10 до 30 и более тысяч тонн;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водоочистные сооружения городов, на которых содержится до сотен тонн сжиженного хлора.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Под государственным контролем органов Ростехнадзора находятся 3239 предприятий химического комплекса, на которых за 3 месяца 2018 года зарегистрировано 2 аварии, случаев смертельного травматизма не зарегистрировано.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целях обеспечения должного уровня разъяснительной работы с поднадзорными предприятиями (в том числе в рамках профилактических мероприятий) центральным аппаратом Ростехнадзора (Управлением общепромышленного надзора) в отчетном периоде подготовлено и направлено в территориальные управления информационно-разъяснительное письмо об аварийности на предприятиях химического комплекса за 2017 год (№ 00-06-06/645 от 30.03.2018).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Территориальными органами Ростехнадзора в отчетном периоде проведено 764 проверки в отношении юридических лиц и индивидуальных предпринимателей, осуществляющих деятельность по эксплуатации опасных производственных объектов химического комплекса, из них плановых - 78, внеплановых - 318, мероприятий, проведенных в режиме постоянного государственного надзора - 368.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результате проведенных проверок выявлено 4144 нарушения требований промышленной безопасности.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 итогам проведенных проверок наложено 373 административных наказаний. Всего на нарушителей требований промышленной безопасности наложено 352 административных штрафа. Общая сумма наложенных административных штрафов составила 37635 тыс. руб., в том числе на юридических лиц - 30770 тыс. руб., на должностных лиц - 6462 тыс. рублей.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Административное приостановление деятельности применялось 14 раз, временный запрет деятельности - 2 раза.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Анализ нарушений, выявленных при проведении проверок, показал, что типовыми нарушениями обязательных требований являются: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эксплуатация химически опасных производственных объектов (далее -ХОПО) без разработанного комплекса компенсационных мер по дальнейшей безопасной эксплуатации таких объектов в целях приведения их в соответствие с требованиями федеральных норм и правил и других нормативных правовых актов в области промышленной безопасности (нарушение Федерального закона от 21 июля 1997 года № 116-ФЗ «О промышленной безопасности опасных производственных объектов» (далее - Федеральный закон № 116-ФЗ), ответственность предусмотрена ч. 1 ст. 9.1 КоАП Российской Федерации);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нарушение установленных требований к регистрации и идентификации ХОПО (нарушение Федерального закона № 116-ФЗ, ответственность предусмотрена ч. 1 ст. 9.1 КоАП Российской Федерации);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низкий уровень организации и осуществления производственного контроля в организациях, эксплуатирующих ХОПО (нарушение Федерального закона № 116-ФЗ, ответственность предусмотрена ч. 1 ст. 9.1 КоАП Российской Федерации);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>неисправность (отсутствие) приборов и систем контроля, управления, сигнализации, оповещения и противоаварийной зашиты технологических процессов на ХОПО (нарушение Федерального закона № 116-ФЗ, ответственность предусмотрена ч. 1 ст. 9.1 КоАП Российской Федерации);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отсутствие автоматизации технологических операций и механизации работ в случаях, установленных требованиями нормативных правовых актов;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отклонения от требований технологических регламентов, проектной документации, документации на техническое перевооружение, консервацию и ликвидацию ХОПО (нарушение Федерального закона № 116-ФЗ, ответственность предусмотрена ч. 1 ст. 9.1 КоАП Российской Федерации);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проведение работ по техническому перевооружению, консервации (расконсервации) и ликвидации ХОПО без разработки соответствующей документации (нарушение Федерального закона № 116-ФЗ, ответственность предусмотрена ч. 1 ст. 9.1 КоАП Российской Федерации).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В рамках исполнения поручения Правительства Российской Федерации от 14 ноября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РД-П7-7580 в течение 3 месяцев 2018 года центральный аппарат принимал участие в реализуемых Ростехнадзором в 2018 году мероприятиях в рамках подготовки к проведению чемпионата мира по футболу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FIFA</w:t>
      </w:r>
      <w:r w:rsidRPr="00CC1DD5">
        <w:rPr>
          <w:rStyle w:val="FontStyle30"/>
          <w:rFonts w:ascii="Arial" w:hAnsi="Arial" w:cs="Arial"/>
          <w:sz w:val="22"/>
          <w:szCs w:val="22"/>
        </w:rPr>
        <w:t xml:space="preserve"> 2018 года, в том числе: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исполнено решение коллегии Ростехнадзора от 7 декабря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«О повышении уровня физической и технологической безопасности опасных производственных объектов в период массовых мероприятий федерального уровня» (разработаны Методические рекомендации по обеспечению безопасности на опасных производственных объектах и объектах использования атомной энергии в период подготовки и проведения массовых мероприятий федерального уровня);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исполнено поручение руководителя Ростехнадзора от 15 февраля </w:t>
      </w:r>
      <w:smartTag w:uri="urn:schemas-microsoft-com:office:smarttags" w:element="metricconverter">
        <w:smartTagPr>
          <w:attr w:name="ProductID" w:val="2018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2018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7 «О мероприятиях по исполнению поручения Правительства Российской Федерации от 14 ноября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РД-П7-7580 в целях выполнения пункта 13 Указа Президента Российской Федерации от 9 мая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202 «Об особенностях применения усиленных мер безопасности в период проведения в Российской Федерации чемпионата мира по футболу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FIFA</w:t>
      </w:r>
      <w:r w:rsidRPr="00CC1DD5">
        <w:rPr>
          <w:rStyle w:val="FontStyle30"/>
          <w:rFonts w:ascii="Arial" w:hAnsi="Arial" w:cs="Arial"/>
          <w:sz w:val="22"/>
          <w:szCs w:val="22"/>
        </w:rPr>
        <w:t xml:space="preserve"> 2018 года и Кубка конфедераций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FIFA</w:t>
      </w:r>
      <w:r w:rsidRPr="00CC1DD5">
        <w:rPr>
          <w:rStyle w:val="FontStyle30"/>
          <w:rFonts w:ascii="Arial" w:hAnsi="Arial" w:cs="Arial"/>
          <w:sz w:val="22"/>
          <w:szCs w:val="22"/>
        </w:rPr>
        <w:t xml:space="preserve"> 2017 года»;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проработаны предложения по внесению изменений в постановление Правительства Российской Федерации от 9 июня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689 «О некоторых мерах по реализации Указа Президента Российской Федерации от 9 мая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202 «Об особенностях применения усиленных мер безопасности в период проведения в Российской Федерации чемпионата мира по футболу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FIFA</w:t>
      </w:r>
      <w:r w:rsidRPr="00CC1DD5">
        <w:rPr>
          <w:rStyle w:val="FontStyle30"/>
          <w:rFonts w:ascii="Arial" w:hAnsi="Arial" w:cs="Arial"/>
          <w:sz w:val="22"/>
          <w:szCs w:val="22"/>
        </w:rPr>
        <w:t xml:space="preserve"> 2018 года и Кубка конфедераций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FIFA</w:t>
      </w:r>
      <w:r w:rsidRPr="00CC1DD5">
        <w:rPr>
          <w:rStyle w:val="FontStyle30"/>
          <w:rFonts w:ascii="Arial" w:hAnsi="Arial" w:cs="Arial"/>
          <w:sz w:val="22"/>
          <w:szCs w:val="22"/>
        </w:rPr>
        <w:t xml:space="preserve"> 2017 года», организовано взаимодействие с оперативными штабами по определению перечня объектов заблаговременного контроля готовности, использования проверочных листов, информирования организаций;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подготовлено распоряжение руководителя Ростехнадзора от 22 февраля </w:t>
      </w:r>
      <w:smartTag w:uri="urn:schemas-microsoft-com:office:smarttags" w:element="metricconverter">
        <w:smartTagPr>
          <w:attr w:name="ProductID" w:val="2018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2018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71 -рп «О проведении тренировок и учений на опасных производственных объектах в местах проведения чемпионата мира по футболу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FIFA</w:t>
      </w:r>
      <w:r w:rsidRPr="00CC1DD5">
        <w:rPr>
          <w:rStyle w:val="FontStyle30"/>
          <w:rFonts w:ascii="Arial" w:hAnsi="Arial" w:cs="Arial"/>
          <w:sz w:val="22"/>
          <w:szCs w:val="22"/>
        </w:rPr>
        <w:t xml:space="preserve"> 2018 года»;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подготовлено поручение руководителя Ростехнадзора от 16 марта </w:t>
      </w:r>
      <w:smartTag w:uri="urn:schemas-microsoft-com:office:smarttags" w:element="metricconverter">
        <w:smartTagPr>
          <w:attr w:name="ProductID" w:val="2018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2018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11 «Об обеспечении применения усиленных мер безопасности при проведении в Российской Федерации чемпионата мира по футболу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FIFA</w:t>
      </w:r>
      <w:r w:rsidRPr="00CC1DD5">
        <w:rPr>
          <w:rStyle w:val="FontStyle30"/>
          <w:rFonts w:ascii="Arial" w:hAnsi="Arial" w:cs="Arial"/>
          <w:sz w:val="22"/>
          <w:szCs w:val="22"/>
        </w:rPr>
        <w:t xml:space="preserve"> 2018 года»: направлены актуализированные перечни организаций в региональные межведомственные штабы и уведомления организациям, включенным в перечень.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По ряду вопросов постановления Правительства Российской Федерации от 9 июня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689 «О некоторых мерах по реализации Указа Президента Российской Федерации </w:t>
      </w: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 xml:space="preserve">от 9 мая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№ 202 «Об особенностях применения усиленных мер безопасности в период проведения в Российской Федерации чемпионата мира по футболу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FIFA</w:t>
      </w:r>
      <w:r w:rsidRPr="00CC1DD5">
        <w:rPr>
          <w:rStyle w:val="FontStyle30"/>
          <w:rFonts w:ascii="Arial" w:hAnsi="Arial" w:cs="Arial"/>
          <w:sz w:val="22"/>
          <w:szCs w:val="22"/>
        </w:rPr>
        <w:t xml:space="preserve"> 2018 года и Кубка конфедераций </w:t>
      </w:r>
      <w:r w:rsidRPr="00CC1DD5">
        <w:rPr>
          <w:rStyle w:val="FontStyle30"/>
          <w:rFonts w:ascii="Arial" w:hAnsi="Arial" w:cs="Arial"/>
          <w:sz w:val="22"/>
          <w:szCs w:val="22"/>
          <w:lang w:val="en-US"/>
        </w:rPr>
        <w:t>FIFA</w:t>
      </w:r>
      <w:r w:rsidRPr="00CC1DD5">
        <w:rPr>
          <w:rStyle w:val="FontStyle30"/>
          <w:rFonts w:ascii="Arial" w:hAnsi="Arial" w:cs="Arial"/>
          <w:sz w:val="22"/>
          <w:szCs w:val="22"/>
        </w:rPr>
        <w:t xml:space="preserve"> 2017 года» в отчетном периоде 2018 года центральным аппаратом Ростехнадзора предоставлялись разъяснения в Общероссийскую организацию «Российский союз промышленников и предпринимателей» (вх. № 2337 от 8 февраля </w:t>
      </w:r>
      <w:smartTag w:uri="urn:schemas-microsoft-com:office:smarttags" w:element="metricconverter">
        <w:smartTagPr>
          <w:attr w:name="ProductID" w:val="2018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2018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.).</w:t>
      </w:r>
    </w:p>
    <w:p w:rsidR="00B7676C" w:rsidRPr="00CC1DD5" w:rsidRDefault="00B7676C" w:rsidP="00A77C50">
      <w:pPr>
        <w:pStyle w:val="Style24"/>
        <w:widowControl/>
        <w:spacing w:line="300" w:lineRule="atLeast"/>
        <w:ind w:firstLine="680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Федеральный государственный надзор за транспортированием опасных веществ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К числу объектов транспортирования опасных веществ относятся: автомобильные транспортные средства (специально оборудованные грузовые автомобили, автоцистерны, тягачи, прицепы и полуприцепы для перевозки нефтепродуктов, сжиженных углеводородных газов, взрывчатых материалов и других опасных веществ); железнодорожные вагоны-цистерны, контейнеры, баллоны, используемые в качестве тары для транспортировки легковоспламеняющихся жидкостей (бензин, дизельное топливо, метанол и другие), газы сжатые, сжиженные и растворенные под давлением (хлор, аммиак), а также другие опасные вещества; железнодорожные пути и автомобильные дороги необщего пользования, железнодорожные переезды и стрелочные переводы, пункты погрузки-выгрузки опасных веществ.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Под государственным контролем и надзором органов Ростехнадзора находится 2594 организации, в которых за 3 месяца 2018 года аварий и случаев смертельного травматизма не зарегистрировано.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Территориальными органами Ростехнадзора в отчетном периоде проведена 151 проверка в отношении юридических лиц и индивидуальных предпринимателей, осуществляющих деятельность по транспортированию опасных веществ, из них плановых - 32, внеплановых - 91, мероприятий, проведенных в режиме постоянного государственного надзора - 28.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результате проведенных проверок выявлено 380 нарушений требований промышленной безопасности.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 итогам проведенных проверок на нарушителей требований промышленной безопасности наложено 48 административных наказаний, из них административных штрафов - 45. Общая сумма наложенных административных штрафов составила 1418 тыс. руб., в том числе на юридических лиц - 708 тыс. руб., на должностных лиц - 710 тыс. рублей.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Административное приостановление деятельности применялось один раз.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Состояние промьшгленной безопасности на поднадзорных предприятиях, осуществляющих транспортирование опасных веществ оценивается как стабильное</w:t>
      </w:r>
    </w:p>
    <w:p w:rsidR="00B7676C" w:rsidRPr="00CC1DD5" w:rsidRDefault="00B7676C" w:rsidP="00A77C50">
      <w:pPr>
        <w:pStyle w:val="Style24"/>
        <w:widowControl/>
        <w:spacing w:line="300" w:lineRule="atLeast"/>
        <w:ind w:firstLine="680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Федеральный государственный надзор на предприятиях оборонно-промышленного комплекса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К поднадзорным опасным производственным объектам оборонно-промышленного комплекса относятся производства взрывчатых веществ, порохов, ракетных топлив и изделий, их содержащих, снаряжения и утилизации боеприпасов, ракет и их составных частей, объекты ракетно-космической деятельности, на которых обращаются опасные вещества.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Под государственным контролем органов Ростехнадзора находится 585 объектов предприятий оборонно-промышленного комплекса, эксплуатирующих опасные производственные объекты, на которых за 3 месяца 2018 года аварий и случаев смертельного травматизма не зарегистрировано.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В целях обеспечения должного уровня разъяснительной работы с поднадзорными предприятиями (в том числе в рамках профилактических мероприятий) в течение 3 месяцев </w:t>
      </w: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 xml:space="preserve">2018 года Управлением общепромьппленного надзора центрального аппарата Ростехнадзора было подготовлено и направлено в территориальные управления информационно-разъяснительное письмо об аварийности и травматизме на опасных производственных объектах промышленного комплекса с производством и применением взрывчатых веществ и материалов за 2017 год (№ 00-06-06/630 от 29 марта </w:t>
      </w:r>
      <w:smartTag w:uri="urn:schemas-microsoft-com:office:smarttags" w:element="metricconverter">
        <w:smartTagPr>
          <w:attr w:name="ProductID" w:val="2018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2018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Территориальными органами Ростехнадзора в отчетном периоде проведены 253 проверки в отношении юридических лиц и индивидуальных предпринимателей, осуществляющих деятельность на предприятиях оборонно</w:t>
      </w:r>
      <w:r w:rsidRPr="00CC1DD5">
        <w:rPr>
          <w:rStyle w:val="FontStyle30"/>
          <w:rFonts w:ascii="Arial" w:hAnsi="Arial" w:cs="Arial"/>
          <w:sz w:val="22"/>
          <w:szCs w:val="22"/>
        </w:rPr>
        <w:softHyphen/>
        <w:t xml:space="preserve">промышленного комплекса, из них плановых - 25, внеплановых - 78, мероприятий, проведенных в режиме постоянного государственного надзора - 150, в том числе проведенных в рамках исполнения поручения Правительства Российской Федерации от 11 мая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№ РД-П7-303с «Об ужесточении контроля за предприятиями спецхимии».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ходе проверок выявлено 829 нарушений требований промышленной безопасности.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 итогам проведенных проверок на нарушителей требований промышленной безопасности наложено 57 административных наказаний, из них административных штрафов - 56. Общая сумма наложенных административных штрафов составила 4670 тыс. руб., в том числе на юридических лиц - 3840 тыс. руб., на должностных лиц - 830 тыс. рублей.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Административное приостановление деятельности применялось один раз.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результате анализа нарушений обязательных требований промышленной безопасности в 2017 году и за 3 месяца 2018 года выявлены типичные нарушения: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эксплуатация зданий, сооружений и технических устройств с истекшим установленным сроком эксплуатации и (или) с нарушением нормативных требований из-за неэффективного ведения производственного контроля, а в отдельных случаях из-за отсутствия финансовых средств (нарушение ст. 7 Федерального закона № 116-ФЗ, ответственность предусмотрена ч. 2 ст. 9.1 КоАП Российской Федерации);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нарушения требований безопасности при эксплуатации электрооборудования, установленного во взрывоопасных зонах (нарушение ст. 7 Федерального закона № 116-ФЗ, ответственность предусмотрена ч. 2 ст. 9.1 КоАП Российской Федерации);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неготовность предприятий к действиям по локализации и ликвидации последствий аварий (нарушение ст. 9, 10 Федерального закона № 116-ФЗ, ответственность предусмотрена ч. 2 ст. 9.1 КоАП Российской Федерации);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отдельные руководители и специалисты, эксплуатирующие опасные производственные объекты, не прошли аттестацию в области промышленной безопасности, подготовка обслуживающего персонала, эксплуатирующего сооружения и технические устройства недостаточа (нарушение ч. 1, ч. 2 ст. 9 Федерального закона № 116-ФЗ, пунктов 3, 4 Положения об организации работы по подготовке и аттестации специалистов организаций, поднадзорных Ростехнадзору, утвержденного приказом Ростехнадзора от 29 января 2007 года № 37, ответственность предусмотрена ч. 2 ст. 9.1 КоАП РФ).</w:t>
      </w:r>
    </w:p>
    <w:p w:rsidR="00B7676C" w:rsidRPr="00CC1DD5" w:rsidRDefault="00B7676C" w:rsidP="00A77C50">
      <w:pPr>
        <w:pStyle w:val="Style24"/>
        <w:widowControl/>
        <w:spacing w:line="300" w:lineRule="atLeast"/>
        <w:ind w:firstLine="680"/>
        <w:rPr>
          <w:rStyle w:val="FontStyle46"/>
          <w:rFonts w:ascii="Arial" w:hAnsi="Arial" w:cs="Arial"/>
          <w:sz w:val="22"/>
          <w:szCs w:val="22"/>
        </w:rPr>
      </w:pPr>
      <w:r w:rsidRPr="00CC1DD5">
        <w:rPr>
          <w:rStyle w:val="FontStyle46"/>
          <w:rFonts w:ascii="Arial" w:hAnsi="Arial" w:cs="Arial"/>
          <w:sz w:val="22"/>
          <w:szCs w:val="22"/>
        </w:rPr>
        <w:t>Федеральный государственный надзор на взрывопожароопасных объектах хранения и переработки растительного сырья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К предприятиям, эксплуатирующим объекты хранения и переработки растительного сырья, относятся мукомольные, крупяные, комбикормовые производства, элеваторы, склады для бестарного хранения муки в составе хлебопекарных, макаронных производств, подготовительные (подработочные, дробильные) отделения по очистке, измельчению растительного сырья и продуктов его переработки в составе кондитерских, пищеконцентратных, пивоваренных, спиртовых производств, механизированные склады напольного хранения шрота и жмыха, подготовительные отделения по очистке и </w:t>
      </w: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>шелушению маслосемян производств растительного масла и иные объекты, на которых образуются взрывоопасные пылевоздушные смеси.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Под государственным контролем территориальных органов Ростехнадзора находится 8961 взрывопожароопасный объект хранения и переработки растительного сырья.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За 3 месяца 2018 года аварий на поднадзорных объектах не было. Зарегистрировано 2 случая смертельного травматизма.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отчетном периоде территориальными органами Ростехнадзора проведено 156 проверок в отношении юридических лиц и индивидуальных предпринимателей, осуществляющих деятельность на взрывопожароопасных объектах хранения и переработки растительного сырья, из них плановых - 44, внеплановых -112.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ходе проверок выявлены 843 нарушения требований промышленной безопасности.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По итогам проведенных проверок на нарушителей требований промышленной безопасности наложено 105 административных наказаний, из них административных штрафов - 94. Общая сумма наложенных административных штрафов составила 5720 тыс. ру б., в том числе на юридических лиц - 3930 тыс. руб., на должностных лиц - 1790 тыс. рублей.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Административное приостановление деятельности применялось 3 раза, временный запрет деятельности - 1 раз.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результате анализа нарушений обязательных требований промышленной безопасности, выявленных при проверках, проведенных в 2017 году и за 3 месяца 2018 года определены типичные массовые нарушения: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отсутствие технологических регламентов, документации (проектной документации);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отсутствие технических паспортов взрывобезопасности на опасных производственных объектах либо паспорта разработаны с нарушениями;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неукомплектованность объектов в полном объёме средствами взрывопредупреждения и взрывозащиты, приборами контроля транспортного и технологического оборудования или ведение технологического процесса с отключенными (неисправными) указанными средствами контроля и зашиты;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отсутствие или несоответствие графиков уборки пыли фактическому состоянию пылевых режимов производственных помещений, недостаточный контроль за выполнением указанных графиков в установленные сроки;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нарушение технологии производства работ, в том числе работ в силосах и бункерах, огневых и монтажных работ;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отсутствие или недостаточное количество магнитных заграждений на приемах сырья с автомобильного, водного и железнодорожного транспорта;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несоответствие номинального напряжения электрической сети, класса взрыво и пожароопасных зон характеристикам окружающей среды, конструкции, виду исполнения, степени защиты оболочки, способу установки, классу изоляции применяемых машин, аппаратов и приборов (ручных и переносных), кабелей, проводов и прочих элементов электроустановок, а также техническим регламентам и нормативно-техническим документам по устройству электроустановок;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недостаточная обеспеченность зданий и сооружений поднадзорных объектов легкосбрасываемыми конструкциями;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нарушение сроков проведения очередных проверок знаний в области промышленной безопасности у специалистов (работников), осуществляющих эксплуатацию объектов;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несвоевременность осмотра состояния систем взрывозащиты (взрыворазрядителей) норий и другого потенциально опасного оборудования;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lastRenderedPageBreak/>
        <w:t>несоблюдение установленных сроков проведения экспертиз зданий и сооружений объектов, технических устройств, применяемых на объектах;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низкий уровень организации и осуществления производственного контроля на опасных производственных объектах;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недостатки в учёте и анализе инцидентов на опасных производственных объектах.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целях обеспечения должного уровня разъяснительной работы с поднадзорными предприятиями (в том числе в рамках профилактических мероприятий) в течение 3 месяцев 2018 года Управлением общепромышленного надзора центрального аппарата Ростехнадзора были подготовлены и направлены в территориальные управления информационно-разъяснительные письма: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по профилактике смертельного травматизма на взрывопожароопасных объектах хранения и переработки растительного сырья (№ 08-00-08/8 от 16 января </w:t>
      </w:r>
      <w:smartTag w:uri="urn:schemas-microsoft-com:office:smarttags" w:element="metricconverter">
        <w:smartTagPr>
          <w:attr w:name="ProductID" w:val="2018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2018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об инцидентах на взрывопожароопасных объектах хранения и переработки растительного сырья, зарегистрированных в 2017 году (№ 08-00-08/70 от 20 февраля </w:t>
      </w:r>
      <w:smartTag w:uri="urn:schemas-microsoft-com:office:smarttags" w:element="metricconverter">
        <w:smartTagPr>
          <w:attr w:name="ProductID" w:val="2018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2018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.);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об аварийности и травматизме на взрывопожароопасных объектах хранения и переработки растительного сырья за 2017 год (№ 00-06-06/621 от 28.03.2018).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В соответствии с поручениями, включенными в протокол совещания в г. Воронеже № 00-06-09/2765/1 от 15 декабря </w:t>
      </w:r>
      <w:smartTag w:uri="urn:schemas-microsoft-com:office:smarttags" w:element="metricconverter">
        <w:smartTagPr>
          <w:attr w:name="ProductID" w:val="2017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2017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по выработке единого подхода к планированию и организации мероприятий, направленных на предупреждение случаев смертельного травматизма на взрывопожароопасных объектах хранения и переработки растительного сырья, Управлением общепромышленного надзора центрального аппарата Ростехнадзора в отчетном периоде осуществлялся сбор, обобщение и анализ материалов территориальных управлений Ростехнадзора, подготовленных в рамках выполнения указанных поручений.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В феврале </w:t>
      </w:r>
      <w:smartTag w:uri="urn:schemas-microsoft-com:office:smarttags" w:element="metricconverter">
        <w:smartTagPr>
          <w:attr w:name="ProductID" w:val="2018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2018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 xml:space="preserve">. в соответствии с приказом Ростехнадзора от 23 апреля 2015 года № 169 «О предоставлении информации в Информационный бюллетень Федеральной службы по экологическому, технологическому и атомному надзору», направлены информационные материалы, а также фотографии для включения в очередной сборник бюллетеня (письмо в журнал «Безопасность труда в промышленности» от 22 февраля </w:t>
      </w:r>
      <w:smartTag w:uri="urn:schemas-microsoft-com:office:smarttags" w:element="metricconverter">
        <w:smartTagPr>
          <w:attr w:name="ProductID" w:val="2018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2018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№ 08-00-09/68).</w:t>
      </w:r>
    </w:p>
    <w:p w:rsidR="00B7676C" w:rsidRPr="00CC1DD5" w:rsidRDefault="00B7676C" w:rsidP="00A77C50">
      <w:pPr>
        <w:pStyle w:val="Style9"/>
        <w:widowControl/>
        <w:tabs>
          <w:tab w:val="left" w:pos="3254"/>
          <w:tab w:val="left" w:pos="5371"/>
          <w:tab w:val="left" w:pos="7985"/>
        </w:tabs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 xml:space="preserve">Центральным аппаратом Ростехнадзора (Управлением общепромышленного надзора) продолжалась работа по выполнению Плана по реализации Энергетической стратегии России на период до 2030 года, в рамках приказа Ростехнадзора № 393 от 18 июля </w:t>
      </w:r>
      <w:smartTag w:uri="urn:schemas-microsoft-com:office:smarttags" w:element="metricconverter">
        <w:smartTagPr>
          <w:attr w:name="ProductID" w:val="2011 г"/>
        </w:smartTagPr>
        <w:r w:rsidRPr="00CC1DD5">
          <w:rPr>
            <w:rStyle w:val="FontStyle30"/>
            <w:rFonts w:ascii="Arial" w:hAnsi="Arial" w:cs="Arial"/>
            <w:sz w:val="22"/>
            <w:szCs w:val="22"/>
          </w:rPr>
          <w:t>2011 г</w:t>
        </w:r>
      </w:smartTag>
      <w:r w:rsidRPr="00CC1DD5">
        <w:rPr>
          <w:rStyle w:val="FontStyle30"/>
          <w:rFonts w:ascii="Arial" w:hAnsi="Arial" w:cs="Arial"/>
          <w:sz w:val="22"/>
          <w:szCs w:val="22"/>
        </w:rPr>
        <w:t>. «Об организации в Федеральной службе по экологическому, технологическому и атомному надзору работы по реализации Энергетической стратегии России на период до 2030 года».</w:t>
      </w:r>
    </w:p>
    <w:p w:rsidR="00B7676C" w:rsidRPr="00CC1DD5" w:rsidRDefault="00B7676C" w:rsidP="00A77C50">
      <w:pPr>
        <w:pStyle w:val="Style9"/>
        <w:widowControl/>
        <w:spacing w:line="300" w:lineRule="atLeast"/>
        <w:ind w:firstLine="680"/>
        <w:rPr>
          <w:rStyle w:val="FontStyle30"/>
          <w:rFonts w:ascii="Arial" w:hAnsi="Arial" w:cs="Arial"/>
          <w:sz w:val="22"/>
          <w:szCs w:val="22"/>
        </w:rPr>
      </w:pPr>
      <w:r w:rsidRPr="00CC1DD5">
        <w:rPr>
          <w:rStyle w:val="FontStyle30"/>
          <w:rFonts w:ascii="Arial" w:hAnsi="Arial" w:cs="Arial"/>
          <w:sz w:val="22"/>
          <w:szCs w:val="22"/>
        </w:rPr>
        <w:t>В течение 3 месяцев 2018 года центральным аппаратом Ростехнадзора (Управлением общепромышленного надзора) готовились и направлялись письма в территориальные управления Ростехнадзора, письма и телеграммы в федеральные органы исполнительной власти (всего 352), в том числе в части исполнения поручений Правительства Российской Федерации.</w:t>
      </w:r>
    </w:p>
    <w:p w:rsidR="006D6D97" w:rsidRPr="00B7676C" w:rsidRDefault="006D6D97" w:rsidP="00B63D76">
      <w:pPr>
        <w:rPr>
          <w:sz w:val="22"/>
          <w:szCs w:val="22"/>
        </w:rPr>
      </w:pPr>
    </w:p>
    <w:sectPr w:rsidR="006D6D97" w:rsidRPr="00B7676C" w:rsidSect="00DF57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5D5" w:rsidRDefault="003475D5">
      <w:r>
        <w:separator/>
      </w:r>
    </w:p>
  </w:endnote>
  <w:endnote w:type="continuationSeparator" w:id="0">
    <w:p w:rsidR="003475D5" w:rsidRDefault="003475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5D5" w:rsidRDefault="003475D5">
      <w:r>
        <w:separator/>
      </w:r>
    </w:p>
  </w:footnote>
  <w:footnote w:type="continuationSeparator" w:id="0">
    <w:p w:rsidR="003475D5" w:rsidRDefault="003475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3E611E" w:rsidRDefault="003E611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467547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3E611E" w:rsidRDefault="003E611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1ED"/>
    <w:multiLevelType w:val="hybridMultilevel"/>
    <w:tmpl w:val="FFFFFFFF"/>
    <w:lvl w:ilvl="0" w:tplc="0114C572">
      <w:numFmt w:val="bullet"/>
      <w:lvlText w:val="-"/>
      <w:lvlJc w:val="left"/>
      <w:pPr>
        <w:ind w:left="1702" w:hanging="15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2D8CCBC0">
      <w:numFmt w:val="bullet"/>
      <w:lvlText w:val="•"/>
      <w:lvlJc w:val="left"/>
      <w:pPr>
        <w:ind w:left="2720" w:hanging="154"/>
      </w:pPr>
      <w:rPr>
        <w:rFonts w:hint="default"/>
      </w:rPr>
    </w:lvl>
    <w:lvl w:ilvl="2" w:tplc="0038CFD2">
      <w:numFmt w:val="bullet"/>
      <w:lvlText w:val="•"/>
      <w:lvlJc w:val="left"/>
      <w:pPr>
        <w:ind w:left="3741" w:hanging="154"/>
      </w:pPr>
      <w:rPr>
        <w:rFonts w:hint="default"/>
      </w:rPr>
    </w:lvl>
    <w:lvl w:ilvl="3" w:tplc="3B824D40">
      <w:numFmt w:val="bullet"/>
      <w:lvlText w:val="•"/>
      <w:lvlJc w:val="left"/>
      <w:pPr>
        <w:ind w:left="4761" w:hanging="154"/>
      </w:pPr>
      <w:rPr>
        <w:rFonts w:hint="default"/>
      </w:rPr>
    </w:lvl>
    <w:lvl w:ilvl="4" w:tplc="0D828080">
      <w:numFmt w:val="bullet"/>
      <w:lvlText w:val="•"/>
      <w:lvlJc w:val="left"/>
      <w:pPr>
        <w:ind w:left="5782" w:hanging="154"/>
      </w:pPr>
      <w:rPr>
        <w:rFonts w:hint="default"/>
      </w:rPr>
    </w:lvl>
    <w:lvl w:ilvl="5" w:tplc="3ACE643A">
      <w:numFmt w:val="bullet"/>
      <w:lvlText w:val="•"/>
      <w:lvlJc w:val="left"/>
      <w:pPr>
        <w:ind w:left="6803" w:hanging="154"/>
      </w:pPr>
      <w:rPr>
        <w:rFonts w:hint="default"/>
      </w:rPr>
    </w:lvl>
    <w:lvl w:ilvl="6" w:tplc="72EC5802">
      <w:numFmt w:val="bullet"/>
      <w:lvlText w:val="•"/>
      <w:lvlJc w:val="left"/>
      <w:pPr>
        <w:ind w:left="7823" w:hanging="154"/>
      </w:pPr>
      <w:rPr>
        <w:rFonts w:hint="default"/>
      </w:rPr>
    </w:lvl>
    <w:lvl w:ilvl="7" w:tplc="B4E2BADC">
      <w:numFmt w:val="bullet"/>
      <w:lvlText w:val="•"/>
      <w:lvlJc w:val="left"/>
      <w:pPr>
        <w:ind w:left="8844" w:hanging="154"/>
      </w:pPr>
      <w:rPr>
        <w:rFonts w:hint="default"/>
      </w:rPr>
    </w:lvl>
    <w:lvl w:ilvl="8" w:tplc="028C1EB0">
      <w:numFmt w:val="bullet"/>
      <w:lvlText w:val="•"/>
      <w:lvlJc w:val="left"/>
      <w:pPr>
        <w:ind w:left="9865" w:hanging="154"/>
      </w:pPr>
      <w:rPr>
        <w:rFonts w:hint="default"/>
      </w:rPr>
    </w:lvl>
  </w:abstractNum>
  <w:abstractNum w:abstractNumId="1">
    <w:nsid w:val="03075C77"/>
    <w:multiLevelType w:val="hybridMultilevel"/>
    <w:tmpl w:val="FFFFFFFF"/>
    <w:lvl w:ilvl="0" w:tplc="02B436E2">
      <w:start w:val="1"/>
      <w:numFmt w:val="decimal"/>
      <w:lvlText w:val="%1."/>
      <w:lvlJc w:val="left"/>
      <w:pPr>
        <w:ind w:left="1702" w:hanging="307"/>
      </w:pPr>
      <w:rPr>
        <w:rFonts w:ascii="Liberation Sans Narrow" w:eastAsia="Times New Roman" w:hAnsi="Liberation Sans Narrow" w:cs="Liberation Sans Narrow" w:hint="default"/>
        <w:spacing w:val="-28"/>
        <w:w w:val="99"/>
        <w:sz w:val="24"/>
        <w:szCs w:val="24"/>
      </w:rPr>
    </w:lvl>
    <w:lvl w:ilvl="1" w:tplc="E364F022">
      <w:numFmt w:val="bullet"/>
      <w:lvlText w:val="•"/>
      <w:lvlJc w:val="left"/>
      <w:pPr>
        <w:ind w:left="2720" w:hanging="307"/>
      </w:pPr>
      <w:rPr>
        <w:rFonts w:hint="default"/>
      </w:rPr>
    </w:lvl>
    <w:lvl w:ilvl="2" w:tplc="EDBE17DC">
      <w:numFmt w:val="bullet"/>
      <w:lvlText w:val="•"/>
      <w:lvlJc w:val="left"/>
      <w:pPr>
        <w:ind w:left="3741" w:hanging="307"/>
      </w:pPr>
      <w:rPr>
        <w:rFonts w:hint="default"/>
      </w:rPr>
    </w:lvl>
    <w:lvl w:ilvl="3" w:tplc="B09E30A6">
      <w:numFmt w:val="bullet"/>
      <w:lvlText w:val="•"/>
      <w:lvlJc w:val="left"/>
      <w:pPr>
        <w:ind w:left="4761" w:hanging="307"/>
      </w:pPr>
      <w:rPr>
        <w:rFonts w:hint="default"/>
      </w:rPr>
    </w:lvl>
    <w:lvl w:ilvl="4" w:tplc="BA0ABD6C">
      <w:numFmt w:val="bullet"/>
      <w:lvlText w:val="•"/>
      <w:lvlJc w:val="left"/>
      <w:pPr>
        <w:ind w:left="5782" w:hanging="307"/>
      </w:pPr>
      <w:rPr>
        <w:rFonts w:hint="default"/>
      </w:rPr>
    </w:lvl>
    <w:lvl w:ilvl="5" w:tplc="63AA00FE">
      <w:numFmt w:val="bullet"/>
      <w:lvlText w:val="•"/>
      <w:lvlJc w:val="left"/>
      <w:pPr>
        <w:ind w:left="6803" w:hanging="307"/>
      </w:pPr>
      <w:rPr>
        <w:rFonts w:hint="default"/>
      </w:rPr>
    </w:lvl>
    <w:lvl w:ilvl="6" w:tplc="5AA85FD2">
      <w:numFmt w:val="bullet"/>
      <w:lvlText w:val="•"/>
      <w:lvlJc w:val="left"/>
      <w:pPr>
        <w:ind w:left="7823" w:hanging="307"/>
      </w:pPr>
      <w:rPr>
        <w:rFonts w:hint="default"/>
      </w:rPr>
    </w:lvl>
    <w:lvl w:ilvl="7" w:tplc="7E04D272">
      <w:numFmt w:val="bullet"/>
      <w:lvlText w:val="•"/>
      <w:lvlJc w:val="left"/>
      <w:pPr>
        <w:ind w:left="8844" w:hanging="307"/>
      </w:pPr>
      <w:rPr>
        <w:rFonts w:hint="default"/>
      </w:rPr>
    </w:lvl>
    <w:lvl w:ilvl="8" w:tplc="0816A8A4">
      <w:numFmt w:val="bullet"/>
      <w:lvlText w:val="•"/>
      <w:lvlJc w:val="left"/>
      <w:pPr>
        <w:ind w:left="9865" w:hanging="307"/>
      </w:pPr>
      <w:rPr>
        <w:rFonts w:hint="default"/>
      </w:rPr>
    </w:lvl>
  </w:abstractNum>
  <w:abstractNum w:abstractNumId="2">
    <w:nsid w:val="089273C1"/>
    <w:multiLevelType w:val="multilevel"/>
    <w:tmpl w:val="2284A088"/>
    <w:lvl w:ilvl="0">
      <w:start w:val="1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702" w:hanging="470"/>
      </w:pPr>
      <w:rPr>
        <w:rFonts w:ascii="Arial" w:eastAsia="Times New Roman" w:hAnsi="Arial" w:cs="Arial" w:hint="default"/>
        <w:b/>
        <w:bCs/>
        <w:color w:val="1F487C"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3741" w:hanging="470"/>
      </w:pPr>
      <w:rPr>
        <w:rFonts w:hint="default"/>
      </w:rPr>
    </w:lvl>
    <w:lvl w:ilvl="3">
      <w:numFmt w:val="bullet"/>
      <w:lvlText w:val="•"/>
      <w:lvlJc w:val="left"/>
      <w:pPr>
        <w:ind w:left="4761" w:hanging="470"/>
      </w:pPr>
      <w:rPr>
        <w:rFonts w:hint="default"/>
      </w:rPr>
    </w:lvl>
    <w:lvl w:ilvl="4">
      <w:numFmt w:val="bullet"/>
      <w:lvlText w:val="•"/>
      <w:lvlJc w:val="left"/>
      <w:pPr>
        <w:ind w:left="5782" w:hanging="470"/>
      </w:pPr>
      <w:rPr>
        <w:rFonts w:hint="default"/>
      </w:rPr>
    </w:lvl>
    <w:lvl w:ilvl="5">
      <w:numFmt w:val="bullet"/>
      <w:lvlText w:val="•"/>
      <w:lvlJc w:val="left"/>
      <w:pPr>
        <w:ind w:left="6803" w:hanging="470"/>
      </w:pPr>
      <w:rPr>
        <w:rFonts w:hint="default"/>
      </w:rPr>
    </w:lvl>
    <w:lvl w:ilvl="6">
      <w:numFmt w:val="bullet"/>
      <w:lvlText w:val="•"/>
      <w:lvlJc w:val="left"/>
      <w:pPr>
        <w:ind w:left="7823" w:hanging="470"/>
      </w:pPr>
      <w:rPr>
        <w:rFonts w:hint="default"/>
      </w:rPr>
    </w:lvl>
    <w:lvl w:ilvl="7">
      <w:numFmt w:val="bullet"/>
      <w:lvlText w:val="•"/>
      <w:lvlJc w:val="left"/>
      <w:pPr>
        <w:ind w:left="8844" w:hanging="470"/>
      </w:pPr>
      <w:rPr>
        <w:rFonts w:hint="default"/>
      </w:rPr>
    </w:lvl>
    <w:lvl w:ilvl="8">
      <w:numFmt w:val="bullet"/>
      <w:lvlText w:val="•"/>
      <w:lvlJc w:val="left"/>
      <w:pPr>
        <w:ind w:left="9865" w:hanging="470"/>
      </w:pPr>
      <w:rPr>
        <w:rFonts w:hint="default"/>
      </w:rPr>
    </w:lvl>
  </w:abstractNum>
  <w:abstractNum w:abstractNumId="3">
    <w:nsid w:val="0EC004AA"/>
    <w:multiLevelType w:val="multilevel"/>
    <w:tmpl w:val="22069596"/>
    <w:lvl w:ilvl="0">
      <w:start w:val="5"/>
      <w:numFmt w:val="decimal"/>
      <w:lvlText w:val="%1"/>
      <w:lvlJc w:val="left"/>
      <w:pPr>
        <w:ind w:left="2889" w:hanging="46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2" w:hanging="468"/>
      </w:pPr>
      <w:rPr>
        <w:rFonts w:ascii="Arial" w:eastAsia="Times New Roman" w:hAnsi="Arial" w:cs="Arial" w:hint="default"/>
        <w:b/>
        <w:bCs/>
        <w:color w:val="1F487C"/>
        <w:w w:val="100"/>
        <w:sz w:val="24"/>
        <w:szCs w:val="24"/>
      </w:rPr>
    </w:lvl>
    <w:lvl w:ilvl="2">
      <w:numFmt w:val="bullet"/>
      <w:lvlText w:val="•"/>
      <w:lvlJc w:val="left"/>
      <w:pPr>
        <w:ind w:left="3882" w:hanging="468"/>
      </w:pPr>
      <w:rPr>
        <w:rFonts w:hint="default"/>
      </w:rPr>
    </w:lvl>
    <w:lvl w:ilvl="3">
      <w:numFmt w:val="bullet"/>
      <w:lvlText w:val="•"/>
      <w:lvlJc w:val="left"/>
      <w:pPr>
        <w:ind w:left="4885" w:hanging="468"/>
      </w:pPr>
      <w:rPr>
        <w:rFonts w:hint="default"/>
      </w:rPr>
    </w:lvl>
    <w:lvl w:ilvl="4">
      <w:numFmt w:val="bullet"/>
      <w:lvlText w:val="•"/>
      <w:lvlJc w:val="left"/>
      <w:pPr>
        <w:ind w:left="5888" w:hanging="468"/>
      </w:pPr>
      <w:rPr>
        <w:rFonts w:hint="default"/>
      </w:rPr>
    </w:lvl>
    <w:lvl w:ilvl="5">
      <w:numFmt w:val="bullet"/>
      <w:lvlText w:val="•"/>
      <w:lvlJc w:val="left"/>
      <w:pPr>
        <w:ind w:left="6891" w:hanging="468"/>
      </w:pPr>
      <w:rPr>
        <w:rFonts w:hint="default"/>
      </w:rPr>
    </w:lvl>
    <w:lvl w:ilvl="6">
      <w:numFmt w:val="bullet"/>
      <w:lvlText w:val="•"/>
      <w:lvlJc w:val="left"/>
      <w:pPr>
        <w:ind w:left="7894" w:hanging="468"/>
      </w:pPr>
      <w:rPr>
        <w:rFonts w:hint="default"/>
      </w:rPr>
    </w:lvl>
    <w:lvl w:ilvl="7">
      <w:numFmt w:val="bullet"/>
      <w:lvlText w:val="•"/>
      <w:lvlJc w:val="left"/>
      <w:pPr>
        <w:ind w:left="8897" w:hanging="468"/>
      </w:pPr>
      <w:rPr>
        <w:rFonts w:hint="default"/>
      </w:rPr>
    </w:lvl>
    <w:lvl w:ilvl="8">
      <w:numFmt w:val="bullet"/>
      <w:lvlText w:val="•"/>
      <w:lvlJc w:val="left"/>
      <w:pPr>
        <w:ind w:left="9900" w:hanging="468"/>
      </w:pPr>
      <w:rPr>
        <w:rFonts w:hint="default"/>
      </w:rPr>
    </w:lvl>
  </w:abstractNum>
  <w:abstractNum w:abstractNumId="4">
    <w:nsid w:val="13655013"/>
    <w:multiLevelType w:val="hybridMultilevel"/>
    <w:tmpl w:val="FFFFFFFF"/>
    <w:lvl w:ilvl="0" w:tplc="5818077C">
      <w:start w:val="1"/>
      <w:numFmt w:val="decimal"/>
      <w:lvlText w:val="%1."/>
      <w:lvlJc w:val="left"/>
      <w:pPr>
        <w:ind w:left="1702" w:hanging="324"/>
      </w:pPr>
      <w:rPr>
        <w:rFonts w:ascii="Liberation Sans Narrow" w:eastAsia="Times New Roman" w:hAnsi="Liberation Sans Narrow" w:cs="Liberation Sans Narrow" w:hint="default"/>
        <w:i/>
        <w:spacing w:val="-8"/>
        <w:w w:val="100"/>
        <w:sz w:val="24"/>
        <w:szCs w:val="24"/>
      </w:rPr>
    </w:lvl>
    <w:lvl w:ilvl="1" w:tplc="89561010">
      <w:numFmt w:val="bullet"/>
      <w:lvlText w:val="•"/>
      <w:lvlJc w:val="left"/>
      <w:pPr>
        <w:ind w:left="2720" w:hanging="324"/>
      </w:pPr>
      <w:rPr>
        <w:rFonts w:hint="default"/>
      </w:rPr>
    </w:lvl>
    <w:lvl w:ilvl="2" w:tplc="9DA099E8">
      <w:numFmt w:val="bullet"/>
      <w:lvlText w:val="•"/>
      <w:lvlJc w:val="left"/>
      <w:pPr>
        <w:ind w:left="3741" w:hanging="324"/>
      </w:pPr>
      <w:rPr>
        <w:rFonts w:hint="default"/>
      </w:rPr>
    </w:lvl>
    <w:lvl w:ilvl="3" w:tplc="06A8B68A">
      <w:numFmt w:val="bullet"/>
      <w:lvlText w:val="•"/>
      <w:lvlJc w:val="left"/>
      <w:pPr>
        <w:ind w:left="4761" w:hanging="324"/>
      </w:pPr>
      <w:rPr>
        <w:rFonts w:hint="default"/>
      </w:rPr>
    </w:lvl>
    <w:lvl w:ilvl="4" w:tplc="6BC84162">
      <w:numFmt w:val="bullet"/>
      <w:lvlText w:val="•"/>
      <w:lvlJc w:val="left"/>
      <w:pPr>
        <w:ind w:left="5782" w:hanging="324"/>
      </w:pPr>
      <w:rPr>
        <w:rFonts w:hint="default"/>
      </w:rPr>
    </w:lvl>
    <w:lvl w:ilvl="5" w:tplc="A6BAC76E">
      <w:numFmt w:val="bullet"/>
      <w:lvlText w:val="•"/>
      <w:lvlJc w:val="left"/>
      <w:pPr>
        <w:ind w:left="6803" w:hanging="324"/>
      </w:pPr>
      <w:rPr>
        <w:rFonts w:hint="default"/>
      </w:rPr>
    </w:lvl>
    <w:lvl w:ilvl="6" w:tplc="3AC4D686">
      <w:numFmt w:val="bullet"/>
      <w:lvlText w:val="•"/>
      <w:lvlJc w:val="left"/>
      <w:pPr>
        <w:ind w:left="7823" w:hanging="324"/>
      </w:pPr>
      <w:rPr>
        <w:rFonts w:hint="default"/>
      </w:rPr>
    </w:lvl>
    <w:lvl w:ilvl="7" w:tplc="7362E068">
      <w:numFmt w:val="bullet"/>
      <w:lvlText w:val="•"/>
      <w:lvlJc w:val="left"/>
      <w:pPr>
        <w:ind w:left="8844" w:hanging="324"/>
      </w:pPr>
      <w:rPr>
        <w:rFonts w:hint="default"/>
      </w:rPr>
    </w:lvl>
    <w:lvl w:ilvl="8" w:tplc="B1AA46FE">
      <w:numFmt w:val="bullet"/>
      <w:lvlText w:val="•"/>
      <w:lvlJc w:val="left"/>
      <w:pPr>
        <w:ind w:left="9865" w:hanging="324"/>
      </w:pPr>
      <w:rPr>
        <w:rFonts w:hint="default"/>
      </w:rPr>
    </w:lvl>
  </w:abstractNum>
  <w:abstractNum w:abstractNumId="5">
    <w:nsid w:val="1ADD45E1"/>
    <w:multiLevelType w:val="hybridMultilevel"/>
    <w:tmpl w:val="FFFFFFFF"/>
    <w:lvl w:ilvl="0" w:tplc="177C3D54">
      <w:numFmt w:val="bullet"/>
      <w:lvlText w:val="–"/>
      <w:lvlJc w:val="left"/>
      <w:pPr>
        <w:ind w:left="1702" w:hanging="276"/>
      </w:pPr>
      <w:rPr>
        <w:rFonts w:ascii="Liberation Sans Narrow" w:eastAsia="Times New Roman" w:hAnsi="Liberation Sans Narrow" w:hint="default"/>
        <w:spacing w:val="-4"/>
        <w:w w:val="99"/>
        <w:sz w:val="24"/>
      </w:rPr>
    </w:lvl>
    <w:lvl w:ilvl="1" w:tplc="11566022">
      <w:numFmt w:val="bullet"/>
      <w:lvlText w:val="•"/>
      <w:lvlJc w:val="left"/>
      <w:pPr>
        <w:ind w:left="2720" w:hanging="276"/>
      </w:pPr>
      <w:rPr>
        <w:rFonts w:hint="default"/>
      </w:rPr>
    </w:lvl>
    <w:lvl w:ilvl="2" w:tplc="64406F60">
      <w:numFmt w:val="bullet"/>
      <w:lvlText w:val="•"/>
      <w:lvlJc w:val="left"/>
      <w:pPr>
        <w:ind w:left="3741" w:hanging="276"/>
      </w:pPr>
      <w:rPr>
        <w:rFonts w:hint="default"/>
      </w:rPr>
    </w:lvl>
    <w:lvl w:ilvl="3" w:tplc="31526C8C">
      <w:numFmt w:val="bullet"/>
      <w:lvlText w:val="•"/>
      <w:lvlJc w:val="left"/>
      <w:pPr>
        <w:ind w:left="4761" w:hanging="276"/>
      </w:pPr>
      <w:rPr>
        <w:rFonts w:hint="default"/>
      </w:rPr>
    </w:lvl>
    <w:lvl w:ilvl="4" w:tplc="B7163D54">
      <w:numFmt w:val="bullet"/>
      <w:lvlText w:val="•"/>
      <w:lvlJc w:val="left"/>
      <w:pPr>
        <w:ind w:left="5782" w:hanging="276"/>
      </w:pPr>
      <w:rPr>
        <w:rFonts w:hint="default"/>
      </w:rPr>
    </w:lvl>
    <w:lvl w:ilvl="5" w:tplc="2958800E">
      <w:numFmt w:val="bullet"/>
      <w:lvlText w:val="•"/>
      <w:lvlJc w:val="left"/>
      <w:pPr>
        <w:ind w:left="6803" w:hanging="276"/>
      </w:pPr>
      <w:rPr>
        <w:rFonts w:hint="default"/>
      </w:rPr>
    </w:lvl>
    <w:lvl w:ilvl="6" w:tplc="240686E6">
      <w:numFmt w:val="bullet"/>
      <w:lvlText w:val="•"/>
      <w:lvlJc w:val="left"/>
      <w:pPr>
        <w:ind w:left="7823" w:hanging="276"/>
      </w:pPr>
      <w:rPr>
        <w:rFonts w:hint="default"/>
      </w:rPr>
    </w:lvl>
    <w:lvl w:ilvl="7" w:tplc="C1C651EC">
      <w:numFmt w:val="bullet"/>
      <w:lvlText w:val="•"/>
      <w:lvlJc w:val="left"/>
      <w:pPr>
        <w:ind w:left="8844" w:hanging="276"/>
      </w:pPr>
      <w:rPr>
        <w:rFonts w:hint="default"/>
      </w:rPr>
    </w:lvl>
    <w:lvl w:ilvl="8" w:tplc="61C0988A">
      <w:numFmt w:val="bullet"/>
      <w:lvlText w:val="•"/>
      <w:lvlJc w:val="left"/>
      <w:pPr>
        <w:ind w:left="9865" w:hanging="276"/>
      </w:pPr>
      <w:rPr>
        <w:rFonts w:hint="default"/>
      </w:rPr>
    </w:lvl>
  </w:abstractNum>
  <w:abstractNum w:abstractNumId="6">
    <w:nsid w:val="1D5D4122"/>
    <w:multiLevelType w:val="hybridMultilevel"/>
    <w:tmpl w:val="FFFFFFFF"/>
    <w:lvl w:ilvl="0" w:tplc="D8A0FBE0">
      <w:numFmt w:val="bullet"/>
      <w:lvlText w:val="-"/>
      <w:lvlJc w:val="left"/>
      <w:pPr>
        <w:ind w:left="1702" w:hanging="202"/>
      </w:pPr>
      <w:rPr>
        <w:rFonts w:ascii="Liberation Sans Narrow" w:eastAsia="Times New Roman" w:hAnsi="Liberation Sans Narrow" w:hint="default"/>
        <w:spacing w:val="-27"/>
        <w:w w:val="99"/>
        <w:sz w:val="24"/>
      </w:rPr>
    </w:lvl>
    <w:lvl w:ilvl="1" w:tplc="42C618A8">
      <w:numFmt w:val="bullet"/>
      <w:lvlText w:val="•"/>
      <w:lvlJc w:val="left"/>
      <w:pPr>
        <w:ind w:left="2720" w:hanging="202"/>
      </w:pPr>
      <w:rPr>
        <w:rFonts w:hint="default"/>
      </w:rPr>
    </w:lvl>
    <w:lvl w:ilvl="2" w:tplc="28DE559E">
      <w:numFmt w:val="bullet"/>
      <w:lvlText w:val="•"/>
      <w:lvlJc w:val="left"/>
      <w:pPr>
        <w:ind w:left="3741" w:hanging="202"/>
      </w:pPr>
      <w:rPr>
        <w:rFonts w:hint="default"/>
      </w:rPr>
    </w:lvl>
    <w:lvl w:ilvl="3" w:tplc="F086D9EA">
      <w:numFmt w:val="bullet"/>
      <w:lvlText w:val="•"/>
      <w:lvlJc w:val="left"/>
      <w:pPr>
        <w:ind w:left="4761" w:hanging="202"/>
      </w:pPr>
      <w:rPr>
        <w:rFonts w:hint="default"/>
      </w:rPr>
    </w:lvl>
    <w:lvl w:ilvl="4" w:tplc="84C27B06">
      <w:numFmt w:val="bullet"/>
      <w:lvlText w:val="•"/>
      <w:lvlJc w:val="left"/>
      <w:pPr>
        <w:ind w:left="5782" w:hanging="202"/>
      </w:pPr>
      <w:rPr>
        <w:rFonts w:hint="default"/>
      </w:rPr>
    </w:lvl>
    <w:lvl w:ilvl="5" w:tplc="18143A70">
      <w:numFmt w:val="bullet"/>
      <w:lvlText w:val="•"/>
      <w:lvlJc w:val="left"/>
      <w:pPr>
        <w:ind w:left="6803" w:hanging="202"/>
      </w:pPr>
      <w:rPr>
        <w:rFonts w:hint="default"/>
      </w:rPr>
    </w:lvl>
    <w:lvl w:ilvl="6" w:tplc="5B3695DC">
      <w:numFmt w:val="bullet"/>
      <w:lvlText w:val="•"/>
      <w:lvlJc w:val="left"/>
      <w:pPr>
        <w:ind w:left="7823" w:hanging="202"/>
      </w:pPr>
      <w:rPr>
        <w:rFonts w:hint="default"/>
      </w:rPr>
    </w:lvl>
    <w:lvl w:ilvl="7" w:tplc="91D875BA">
      <w:numFmt w:val="bullet"/>
      <w:lvlText w:val="•"/>
      <w:lvlJc w:val="left"/>
      <w:pPr>
        <w:ind w:left="8844" w:hanging="202"/>
      </w:pPr>
      <w:rPr>
        <w:rFonts w:hint="default"/>
      </w:rPr>
    </w:lvl>
    <w:lvl w:ilvl="8" w:tplc="ED1841E2">
      <w:numFmt w:val="bullet"/>
      <w:lvlText w:val="•"/>
      <w:lvlJc w:val="left"/>
      <w:pPr>
        <w:ind w:left="9865" w:hanging="202"/>
      </w:pPr>
      <w:rPr>
        <w:rFonts w:hint="default"/>
      </w:rPr>
    </w:lvl>
  </w:abstractNum>
  <w:abstractNum w:abstractNumId="7">
    <w:nsid w:val="1EAC75B2"/>
    <w:multiLevelType w:val="multilevel"/>
    <w:tmpl w:val="49885DD4"/>
    <w:lvl w:ilvl="0">
      <w:start w:val="4"/>
      <w:numFmt w:val="decimal"/>
      <w:lvlText w:val="%1"/>
      <w:lvlJc w:val="left"/>
      <w:pPr>
        <w:ind w:left="2891" w:hanging="4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891" w:hanging="470"/>
      </w:pPr>
      <w:rPr>
        <w:rFonts w:ascii="Arial" w:eastAsia="Times New Roman" w:hAnsi="Arial" w:cs="Arial" w:hint="default"/>
        <w:b/>
        <w:bCs/>
        <w:color w:val="1F487C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4701" w:hanging="470"/>
      </w:pPr>
      <w:rPr>
        <w:rFonts w:hint="default"/>
      </w:rPr>
    </w:lvl>
    <w:lvl w:ilvl="3">
      <w:numFmt w:val="bullet"/>
      <w:lvlText w:val="•"/>
      <w:lvlJc w:val="left"/>
      <w:pPr>
        <w:ind w:left="5601" w:hanging="470"/>
      </w:pPr>
      <w:rPr>
        <w:rFonts w:hint="default"/>
      </w:rPr>
    </w:lvl>
    <w:lvl w:ilvl="4">
      <w:numFmt w:val="bullet"/>
      <w:lvlText w:val="•"/>
      <w:lvlJc w:val="left"/>
      <w:pPr>
        <w:ind w:left="6502" w:hanging="470"/>
      </w:pPr>
      <w:rPr>
        <w:rFonts w:hint="default"/>
      </w:rPr>
    </w:lvl>
    <w:lvl w:ilvl="5">
      <w:numFmt w:val="bullet"/>
      <w:lvlText w:val="•"/>
      <w:lvlJc w:val="left"/>
      <w:pPr>
        <w:ind w:left="7403" w:hanging="470"/>
      </w:pPr>
      <w:rPr>
        <w:rFonts w:hint="default"/>
      </w:rPr>
    </w:lvl>
    <w:lvl w:ilvl="6">
      <w:numFmt w:val="bullet"/>
      <w:lvlText w:val="•"/>
      <w:lvlJc w:val="left"/>
      <w:pPr>
        <w:ind w:left="8303" w:hanging="470"/>
      </w:pPr>
      <w:rPr>
        <w:rFonts w:hint="default"/>
      </w:rPr>
    </w:lvl>
    <w:lvl w:ilvl="7">
      <w:numFmt w:val="bullet"/>
      <w:lvlText w:val="•"/>
      <w:lvlJc w:val="left"/>
      <w:pPr>
        <w:ind w:left="9204" w:hanging="470"/>
      </w:pPr>
      <w:rPr>
        <w:rFonts w:hint="default"/>
      </w:rPr>
    </w:lvl>
    <w:lvl w:ilvl="8">
      <w:numFmt w:val="bullet"/>
      <w:lvlText w:val="•"/>
      <w:lvlJc w:val="left"/>
      <w:pPr>
        <w:ind w:left="10105" w:hanging="470"/>
      </w:pPr>
      <w:rPr>
        <w:rFonts w:hint="default"/>
      </w:rPr>
    </w:lvl>
  </w:abstractNum>
  <w:abstractNum w:abstractNumId="8">
    <w:nsid w:val="29CB0668"/>
    <w:multiLevelType w:val="hybridMultilevel"/>
    <w:tmpl w:val="FFFFFFFF"/>
    <w:lvl w:ilvl="0" w:tplc="CE40172A">
      <w:start w:val="6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spacing w:val="-8"/>
        <w:w w:val="100"/>
        <w:sz w:val="24"/>
        <w:szCs w:val="24"/>
      </w:rPr>
    </w:lvl>
    <w:lvl w:ilvl="1" w:tplc="E39A4AC6">
      <w:numFmt w:val="bullet"/>
      <w:lvlText w:val="•"/>
      <w:lvlJc w:val="left"/>
      <w:pPr>
        <w:ind w:left="2720" w:hanging="269"/>
      </w:pPr>
      <w:rPr>
        <w:rFonts w:hint="default"/>
      </w:rPr>
    </w:lvl>
    <w:lvl w:ilvl="2" w:tplc="F5460F5C">
      <w:numFmt w:val="bullet"/>
      <w:lvlText w:val="•"/>
      <w:lvlJc w:val="left"/>
      <w:pPr>
        <w:ind w:left="3741" w:hanging="269"/>
      </w:pPr>
      <w:rPr>
        <w:rFonts w:hint="default"/>
      </w:rPr>
    </w:lvl>
    <w:lvl w:ilvl="3" w:tplc="8EFE2366">
      <w:numFmt w:val="bullet"/>
      <w:lvlText w:val="•"/>
      <w:lvlJc w:val="left"/>
      <w:pPr>
        <w:ind w:left="4761" w:hanging="269"/>
      </w:pPr>
      <w:rPr>
        <w:rFonts w:hint="default"/>
      </w:rPr>
    </w:lvl>
    <w:lvl w:ilvl="4" w:tplc="81F63DE2">
      <w:numFmt w:val="bullet"/>
      <w:lvlText w:val="•"/>
      <w:lvlJc w:val="left"/>
      <w:pPr>
        <w:ind w:left="5782" w:hanging="269"/>
      </w:pPr>
      <w:rPr>
        <w:rFonts w:hint="default"/>
      </w:rPr>
    </w:lvl>
    <w:lvl w:ilvl="5" w:tplc="79B6D044">
      <w:numFmt w:val="bullet"/>
      <w:lvlText w:val="•"/>
      <w:lvlJc w:val="left"/>
      <w:pPr>
        <w:ind w:left="6803" w:hanging="269"/>
      </w:pPr>
      <w:rPr>
        <w:rFonts w:hint="default"/>
      </w:rPr>
    </w:lvl>
    <w:lvl w:ilvl="6" w:tplc="74B002B0">
      <w:numFmt w:val="bullet"/>
      <w:lvlText w:val="•"/>
      <w:lvlJc w:val="left"/>
      <w:pPr>
        <w:ind w:left="7823" w:hanging="269"/>
      </w:pPr>
      <w:rPr>
        <w:rFonts w:hint="default"/>
      </w:rPr>
    </w:lvl>
    <w:lvl w:ilvl="7" w:tplc="8ACE67AE">
      <w:numFmt w:val="bullet"/>
      <w:lvlText w:val="•"/>
      <w:lvlJc w:val="left"/>
      <w:pPr>
        <w:ind w:left="8844" w:hanging="269"/>
      </w:pPr>
      <w:rPr>
        <w:rFonts w:hint="default"/>
      </w:rPr>
    </w:lvl>
    <w:lvl w:ilvl="8" w:tplc="0722FACC">
      <w:numFmt w:val="bullet"/>
      <w:lvlText w:val="•"/>
      <w:lvlJc w:val="left"/>
      <w:pPr>
        <w:ind w:left="9865" w:hanging="269"/>
      </w:pPr>
      <w:rPr>
        <w:rFonts w:hint="default"/>
      </w:rPr>
    </w:lvl>
  </w:abstractNum>
  <w:abstractNum w:abstractNumId="9">
    <w:nsid w:val="2A4C4ECC"/>
    <w:multiLevelType w:val="hybridMultilevel"/>
    <w:tmpl w:val="FFFFFFFF"/>
    <w:lvl w:ilvl="0" w:tplc="5B9ABE1A">
      <w:numFmt w:val="bullet"/>
      <w:lvlText w:val="-"/>
      <w:lvlJc w:val="left"/>
      <w:pPr>
        <w:ind w:left="1702" w:hanging="125"/>
      </w:pPr>
      <w:rPr>
        <w:rFonts w:ascii="Liberation Sans Narrow" w:eastAsia="Times New Roman" w:hAnsi="Liberation Sans Narrow" w:hint="default"/>
        <w:w w:val="100"/>
        <w:sz w:val="24"/>
      </w:rPr>
    </w:lvl>
    <w:lvl w:ilvl="1" w:tplc="6E3C6E0A">
      <w:numFmt w:val="bullet"/>
      <w:lvlText w:val="•"/>
      <w:lvlJc w:val="left"/>
      <w:pPr>
        <w:ind w:left="2720" w:hanging="125"/>
      </w:pPr>
      <w:rPr>
        <w:rFonts w:hint="default"/>
      </w:rPr>
    </w:lvl>
    <w:lvl w:ilvl="2" w:tplc="FEF6AE94">
      <w:numFmt w:val="bullet"/>
      <w:lvlText w:val="•"/>
      <w:lvlJc w:val="left"/>
      <w:pPr>
        <w:ind w:left="3741" w:hanging="125"/>
      </w:pPr>
      <w:rPr>
        <w:rFonts w:hint="default"/>
      </w:rPr>
    </w:lvl>
    <w:lvl w:ilvl="3" w:tplc="D6DC5EF2">
      <w:numFmt w:val="bullet"/>
      <w:lvlText w:val="•"/>
      <w:lvlJc w:val="left"/>
      <w:pPr>
        <w:ind w:left="4761" w:hanging="125"/>
      </w:pPr>
      <w:rPr>
        <w:rFonts w:hint="default"/>
      </w:rPr>
    </w:lvl>
    <w:lvl w:ilvl="4" w:tplc="E7868194">
      <w:numFmt w:val="bullet"/>
      <w:lvlText w:val="•"/>
      <w:lvlJc w:val="left"/>
      <w:pPr>
        <w:ind w:left="5782" w:hanging="125"/>
      </w:pPr>
      <w:rPr>
        <w:rFonts w:hint="default"/>
      </w:rPr>
    </w:lvl>
    <w:lvl w:ilvl="5" w:tplc="AA2A7DE6">
      <w:numFmt w:val="bullet"/>
      <w:lvlText w:val="•"/>
      <w:lvlJc w:val="left"/>
      <w:pPr>
        <w:ind w:left="6803" w:hanging="125"/>
      </w:pPr>
      <w:rPr>
        <w:rFonts w:hint="default"/>
      </w:rPr>
    </w:lvl>
    <w:lvl w:ilvl="6" w:tplc="7CC4F274">
      <w:numFmt w:val="bullet"/>
      <w:lvlText w:val="•"/>
      <w:lvlJc w:val="left"/>
      <w:pPr>
        <w:ind w:left="7823" w:hanging="125"/>
      </w:pPr>
      <w:rPr>
        <w:rFonts w:hint="default"/>
      </w:rPr>
    </w:lvl>
    <w:lvl w:ilvl="7" w:tplc="0AAE386E">
      <w:numFmt w:val="bullet"/>
      <w:lvlText w:val="•"/>
      <w:lvlJc w:val="left"/>
      <w:pPr>
        <w:ind w:left="8844" w:hanging="125"/>
      </w:pPr>
      <w:rPr>
        <w:rFonts w:hint="default"/>
      </w:rPr>
    </w:lvl>
    <w:lvl w:ilvl="8" w:tplc="37CCD902">
      <w:numFmt w:val="bullet"/>
      <w:lvlText w:val="•"/>
      <w:lvlJc w:val="left"/>
      <w:pPr>
        <w:ind w:left="9865" w:hanging="125"/>
      </w:pPr>
      <w:rPr>
        <w:rFonts w:hint="default"/>
      </w:rPr>
    </w:lvl>
  </w:abstractNum>
  <w:abstractNum w:abstractNumId="10">
    <w:nsid w:val="36C4419A"/>
    <w:multiLevelType w:val="hybridMultilevel"/>
    <w:tmpl w:val="FFFFFFFF"/>
    <w:lvl w:ilvl="0" w:tplc="CCC88F06">
      <w:start w:val="1"/>
      <w:numFmt w:val="decimal"/>
      <w:lvlText w:val="%1)"/>
      <w:lvlJc w:val="left"/>
      <w:pPr>
        <w:ind w:left="1702" w:hanging="350"/>
      </w:pPr>
      <w:rPr>
        <w:rFonts w:ascii="Liberation Sans Narrow" w:eastAsia="Times New Roman" w:hAnsi="Liberation Sans Narrow" w:cs="Liberation Sans Narrow" w:hint="default"/>
        <w:spacing w:val="-21"/>
        <w:w w:val="99"/>
        <w:sz w:val="24"/>
        <w:szCs w:val="24"/>
      </w:rPr>
    </w:lvl>
    <w:lvl w:ilvl="1" w:tplc="4AE0C82C">
      <w:numFmt w:val="bullet"/>
      <w:lvlText w:val="•"/>
      <w:lvlJc w:val="left"/>
      <w:pPr>
        <w:ind w:left="2720" w:hanging="350"/>
      </w:pPr>
      <w:rPr>
        <w:rFonts w:hint="default"/>
      </w:rPr>
    </w:lvl>
    <w:lvl w:ilvl="2" w:tplc="C51AFB26">
      <w:numFmt w:val="bullet"/>
      <w:lvlText w:val="•"/>
      <w:lvlJc w:val="left"/>
      <w:pPr>
        <w:ind w:left="3741" w:hanging="350"/>
      </w:pPr>
      <w:rPr>
        <w:rFonts w:hint="default"/>
      </w:rPr>
    </w:lvl>
    <w:lvl w:ilvl="3" w:tplc="A6F821E6">
      <w:numFmt w:val="bullet"/>
      <w:lvlText w:val="•"/>
      <w:lvlJc w:val="left"/>
      <w:pPr>
        <w:ind w:left="4761" w:hanging="350"/>
      </w:pPr>
      <w:rPr>
        <w:rFonts w:hint="default"/>
      </w:rPr>
    </w:lvl>
    <w:lvl w:ilvl="4" w:tplc="B6AC824A">
      <w:numFmt w:val="bullet"/>
      <w:lvlText w:val="•"/>
      <w:lvlJc w:val="left"/>
      <w:pPr>
        <w:ind w:left="5782" w:hanging="350"/>
      </w:pPr>
      <w:rPr>
        <w:rFonts w:hint="default"/>
      </w:rPr>
    </w:lvl>
    <w:lvl w:ilvl="5" w:tplc="EC90E3B0">
      <w:numFmt w:val="bullet"/>
      <w:lvlText w:val="•"/>
      <w:lvlJc w:val="left"/>
      <w:pPr>
        <w:ind w:left="6803" w:hanging="350"/>
      </w:pPr>
      <w:rPr>
        <w:rFonts w:hint="default"/>
      </w:rPr>
    </w:lvl>
    <w:lvl w:ilvl="6" w:tplc="7FFEAC0C">
      <w:numFmt w:val="bullet"/>
      <w:lvlText w:val="•"/>
      <w:lvlJc w:val="left"/>
      <w:pPr>
        <w:ind w:left="7823" w:hanging="350"/>
      </w:pPr>
      <w:rPr>
        <w:rFonts w:hint="default"/>
      </w:rPr>
    </w:lvl>
    <w:lvl w:ilvl="7" w:tplc="BD3AE13E">
      <w:numFmt w:val="bullet"/>
      <w:lvlText w:val="•"/>
      <w:lvlJc w:val="left"/>
      <w:pPr>
        <w:ind w:left="8844" w:hanging="350"/>
      </w:pPr>
      <w:rPr>
        <w:rFonts w:hint="default"/>
      </w:rPr>
    </w:lvl>
    <w:lvl w:ilvl="8" w:tplc="9EE07BDC">
      <w:numFmt w:val="bullet"/>
      <w:lvlText w:val="•"/>
      <w:lvlJc w:val="left"/>
      <w:pPr>
        <w:ind w:left="9865" w:hanging="350"/>
      </w:pPr>
      <w:rPr>
        <w:rFonts w:hint="default"/>
      </w:rPr>
    </w:lvl>
  </w:abstractNum>
  <w:abstractNum w:abstractNumId="11">
    <w:nsid w:val="3C2525BE"/>
    <w:multiLevelType w:val="hybridMultilevel"/>
    <w:tmpl w:val="FFFFFFFF"/>
    <w:lvl w:ilvl="0" w:tplc="585C5144">
      <w:numFmt w:val="bullet"/>
      <w:lvlText w:val="о"/>
      <w:lvlJc w:val="left"/>
      <w:pPr>
        <w:ind w:left="1702" w:hanging="199"/>
      </w:pPr>
      <w:rPr>
        <w:rFonts w:ascii="Liberation Sans Narrow" w:eastAsia="Times New Roman" w:hAnsi="Liberation Sans Narrow" w:hint="default"/>
        <w:spacing w:val="-23"/>
        <w:w w:val="99"/>
        <w:sz w:val="24"/>
      </w:rPr>
    </w:lvl>
    <w:lvl w:ilvl="1" w:tplc="2C68DA06">
      <w:numFmt w:val="bullet"/>
      <w:lvlText w:val="•"/>
      <w:lvlJc w:val="left"/>
      <w:pPr>
        <w:ind w:left="2720" w:hanging="199"/>
      </w:pPr>
      <w:rPr>
        <w:rFonts w:hint="default"/>
      </w:rPr>
    </w:lvl>
    <w:lvl w:ilvl="2" w:tplc="96886A00">
      <w:numFmt w:val="bullet"/>
      <w:lvlText w:val="•"/>
      <w:lvlJc w:val="left"/>
      <w:pPr>
        <w:ind w:left="3741" w:hanging="199"/>
      </w:pPr>
      <w:rPr>
        <w:rFonts w:hint="default"/>
      </w:rPr>
    </w:lvl>
    <w:lvl w:ilvl="3" w:tplc="EE64087E">
      <w:numFmt w:val="bullet"/>
      <w:lvlText w:val="•"/>
      <w:lvlJc w:val="left"/>
      <w:pPr>
        <w:ind w:left="4761" w:hanging="199"/>
      </w:pPr>
      <w:rPr>
        <w:rFonts w:hint="default"/>
      </w:rPr>
    </w:lvl>
    <w:lvl w:ilvl="4" w:tplc="309E9AB4">
      <w:numFmt w:val="bullet"/>
      <w:lvlText w:val="•"/>
      <w:lvlJc w:val="left"/>
      <w:pPr>
        <w:ind w:left="5782" w:hanging="199"/>
      </w:pPr>
      <w:rPr>
        <w:rFonts w:hint="default"/>
      </w:rPr>
    </w:lvl>
    <w:lvl w:ilvl="5" w:tplc="836667C8">
      <w:numFmt w:val="bullet"/>
      <w:lvlText w:val="•"/>
      <w:lvlJc w:val="left"/>
      <w:pPr>
        <w:ind w:left="6803" w:hanging="199"/>
      </w:pPr>
      <w:rPr>
        <w:rFonts w:hint="default"/>
      </w:rPr>
    </w:lvl>
    <w:lvl w:ilvl="6" w:tplc="EE6425DA">
      <w:numFmt w:val="bullet"/>
      <w:lvlText w:val="•"/>
      <w:lvlJc w:val="left"/>
      <w:pPr>
        <w:ind w:left="7823" w:hanging="199"/>
      </w:pPr>
      <w:rPr>
        <w:rFonts w:hint="default"/>
      </w:rPr>
    </w:lvl>
    <w:lvl w:ilvl="7" w:tplc="6BEEFB94">
      <w:numFmt w:val="bullet"/>
      <w:lvlText w:val="•"/>
      <w:lvlJc w:val="left"/>
      <w:pPr>
        <w:ind w:left="8844" w:hanging="199"/>
      </w:pPr>
      <w:rPr>
        <w:rFonts w:hint="default"/>
      </w:rPr>
    </w:lvl>
    <w:lvl w:ilvl="8" w:tplc="F47284DA">
      <w:numFmt w:val="bullet"/>
      <w:lvlText w:val="•"/>
      <w:lvlJc w:val="left"/>
      <w:pPr>
        <w:ind w:left="9865" w:hanging="199"/>
      </w:pPr>
      <w:rPr>
        <w:rFonts w:hint="default"/>
      </w:rPr>
    </w:lvl>
  </w:abstractNum>
  <w:abstractNum w:abstractNumId="12">
    <w:nsid w:val="3D9E1271"/>
    <w:multiLevelType w:val="hybridMultilevel"/>
    <w:tmpl w:val="FFFFFFFF"/>
    <w:lvl w:ilvl="0" w:tplc="508213C6">
      <w:numFmt w:val="bullet"/>
      <w:lvlText w:val="-"/>
      <w:lvlJc w:val="left"/>
      <w:pPr>
        <w:ind w:left="1702" w:hanging="21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F6EE8D54">
      <w:numFmt w:val="bullet"/>
      <w:lvlText w:val="•"/>
      <w:lvlJc w:val="left"/>
      <w:pPr>
        <w:ind w:left="2720" w:hanging="214"/>
      </w:pPr>
      <w:rPr>
        <w:rFonts w:hint="default"/>
      </w:rPr>
    </w:lvl>
    <w:lvl w:ilvl="2" w:tplc="35101190">
      <w:numFmt w:val="bullet"/>
      <w:lvlText w:val="•"/>
      <w:lvlJc w:val="left"/>
      <w:pPr>
        <w:ind w:left="3741" w:hanging="214"/>
      </w:pPr>
      <w:rPr>
        <w:rFonts w:hint="default"/>
      </w:rPr>
    </w:lvl>
    <w:lvl w:ilvl="3" w:tplc="40FA1AFE">
      <w:numFmt w:val="bullet"/>
      <w:lvlText w:val="•"/>
      <w:lvlJc w:val="left"/>
      <w:pPr>
        <w:ind w:left="4761" w:hanging="214"/>
      </w:pPr>
      <w:rPr>
        <w:rFonts w:hint="default"/>
      </w:rPr>
    </w:lvl>
    <w:lvl w:ilvl="4" w:tplc="F9EC945E">
      <w:numFmt w:val="bullet"/>
      <w:lvlText w:val="•"/>
      <w:lvlJc w:val="left"/>
      <w:pPr>
        <w:ind w:left="5782" w:hanging="214"/>
      </w:pPr>
      <w:rPr>
        <w:rFonts w:hint="default"/>
      </w:rPr>
    </w:lvl>
    <w:lvl w:ilvl="5" w:tplc="799A6C78">
      <w:numFmt w:val="bullet"/>
      <w:lvlText w:val="•"/>
      <w:lvlJc w:val="left"/>
      <w:pPr>
        <w:ind w:left="6803" w:hanging="214"/>
      </w:pPr>
      <w:rPr>
        <w:rFonts w:hint="default"/>
      </w:rPr>
    </w:lvl>
    <w:lvl w:ilvl="6" w:tplc="BDCCBDDA">
      <w:numFmt w:val="bullet"/>
      <w:lvlText w:val="•"/>
      <w:lvlJc w:val="left"/>
      <w:pPr>
        <w:ind w:left="7823" w:hanging="214"/>
      </w:pPr>
      <w:rPr>
        <w:rFonts w:hint="default"/>
      </w:rPr>
    </w:lvl>
    <w:lvl w:ilvl="7" w:tplc="FE083E7C">
      <w:numFmt w:val="bullet"/>
      <w:lvlText w:val="•"/>
      <w:lvlJc w:val="left"/>
      <w:pPr>
        <w:ind w:left="8844" w:hanging="214"/>
      </w:pPr>
      <w:rPr>
        <w:rFonts w:hint="default"/>
      </w:rPr>
    </w:lvl>
    <w:lvl w:ilvl="8" w:tplc="76CA7EE4">
      <w:numFmt w:val="bullet"/>
      <w:lvlText w:val="•"/>
      <w:lvlJc w:val="left"/>
      <w:pPr>
        <w:ind w:left="9865" w:hanging="214"/>
      </w:pPr>
      <w:rPr>
        <w:rFonts w:hint="default"/>
      </w:rPr>
    </w:lvl>
  </w:abstractNum>
  <w:abstractNum w:abstractNumId="13">
    <w:nsid w:val="4A282A0E"/>
    <w:multiLevelType w:val="multilevel"/>
    <w:tmpl w:val="26F29BD8"/>
    <w:lvl w:ilvl="0">
      <w:start w:val="1"/>
      <w:numFmt w:val="decimal"/>
      <w:lvlText w:val="%1."/>
      <w:lvlJc w:val="left"/>
      <w:pPr>
        <w:ind w:left="1958" w:hanging="257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02" w:hanging="634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065" w:hanging="634"/>
      </w:pPr>
      <w:rPr>
        <w:rFonts w:hint="default"/>
      </w:rPr>
    </w:lvl>
    <w:lvl w:ilvl="3">
      <w:numFmt w:val="bullet"/>
      <w:lvlText w:val="•"/>
      <w:lvlJc w:val="left"/>
      <w:pPr>
        <w:ind w:left="4170" w:hanging="634"/>
      </w:pPr>
      <w:rPr>
        <w:rFonts w:hint="default"/>
      </w:rPr>
    </w:lvl>
    <w:lvl w:ilvl="4">
      <w:numFmt w:val="bullet"/>
      <w:lvlText w:val="•"/>
      <w:lvlJc w:val="left"/>
      <w:pPr>
        <w:ind w:left="5275" w:hanging="634"/>
      </w:pPr>
      <w:rPr>
        <w:rFonts w:hint="default"/>
      </w:rPr>
    </w:lvl>
    <w:lvl w:ilvl="5">
      <w:numFmt w:val="bullet"/>
      <w:lvlText w:val="•"/>
      <w:lvlJc w:val="left"/>
      <w:pPr>
        <w:ind w:left="6380" w:hanging="634"/>
      </w:pPr>
      <w:rPr>
        <w:rFonts w:hint="default"/>
      </w:rPr>
    </w:lvl>
    <w:lvl w:ilvl="6">
      <w:numFmt w:val="bullet"/>
      <w:lvlText w:val="•"/>
      <w:lvlJc w:val="left"/>
      <w:pPr>
        <w:ind w:left="7485" w:hanging="634"/>
      </w:pPr>
      <w:rPr>
        <w:rFonts w:hint="default"/>
      </w:rPr>
    </w:lvl>
    <w:lvl w:ilvl="7">
      <w:numFmt w:val="bullet"/>
      <w:lvlText w:val="•"/>
      <w:lvlJc w:val="left"/>
      <w:pPr>
        <w:ind w:left="8590" w:hanging="634"/>
      </w:pPr>
      <w:rPr>
        <w:rFonts w:hint="default"/>
      </w:rPr>
    </w:lvl>
    <w:lvl w:ilvl="8">
      <w:numFmt w:val="bullet"/>
      <w:lvlText w:val="•"/>
      <w:lvlJc w:val="left"/>
      <w:pPr>
        <w:ind w:left="9696" w:hanging="634"/>
      </w:pPr>
      <w:rPr>
        <w:rFonts w:hint="default"/>
      </w:rPr>
    </w:lvl>
  </w:abstractNum>
  <w:abstractNum w:abstractNumId="14">
    <w:nsid w:val="54546B44"/>
    <w:multiLevelType w:val="hybridMultilevel"/>
    <w:tmpl w:val="FFFFFFFF"/>
    <w:lvl w:ilvl="0" w:tplc="D9A65F10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5A7EE7A6">
      <w:numFmt w:val="bullet"/>
      <w:lvlText w:val="•"/>
      <w:lvlJc w:val="left"/>
      <w:pPr>
        <w:ind w:left="2720" w:hanging="120"/>
      </w:pPr>
      <w:rPr>
        <w:rFonts w:hint="default"/>
      </w:rPr>
    </w:lvl>
    <w:lvl w:ilvl="2" w:tplc="87DEBB0E">
      <w:numFmt w:val="bullet"/>
      <w:lvlText w:val="•"/>
      <w:lvlJc w:val="left"/>
      <w:pPr>
        <w:ind w:left="3741" w:hanging="120"/>
      </w:pPr>
      <w:rPr>
        <w:rFonts w:hint="default"/>
      </w:rPr>
    </w:lvl>
    <w:lvl w:ilvl="3" w:tplc="A2925BAA">
      <w:numFmt w:val="bullet"/>
      <w:lvlText w:val="•"/>
      <w:lvlJc w:val="left"/>
      <w:pPr>
        <w:ind w:left="4761" w:hanging="120"/>
      </w:pPr>
      <w:rPr>
        <w:rFonts w:hint="default"/>
      </w:rPr>
    </w:lvl>
    <w:lvl w:ilvl="4" w:tplc="0DB4F376">
      <w:numFmt w:val="bullet"/>
      <w:lvlText w:val="•"/>
      <w:lvlJc w:val="left"/>
      <w:pPr>
        <w:ind w:left="5782" w:hanging="120"/>
      </w:pPr>
      <w:rPr>
        <w:rFonts w:hint="default"/>
      </w:rPr>
    </w:lvl>
    <w:lvl w:ilvl="5" w:tplc="9EC2E6D2">
      <w:numFmt w:val="bullet"/>
      <w:lvlText w:val="•"/>
      <w:lvlJc w:val="left"/>
      <w:pPr>
        <w:ind w:left="6803" w:hanging="120"/>
      </w:pPr>
      <w:rPr>
        <w:rFonts w:hint="default"/>
      </w:rPr>
    </w:lvl>
    <w:lvl w:ilvl="6" w:tplc="83469D3A">
      <w:numFmt w:val="bullet"/>
      <w:lvlText w:val="•"/>
      <w:lvlJc w:val="left"/>
      <w:pPr>
        <w:ind w:left="7823" w:hanging="120"/>
      </w:pPr>
      <w:rPr>
        <w:rFonts w:hint="default"/>
      </w:rPr>
    </w:lvl>
    <w:lvl w:ilvl="7" w:tplc="36F4805E">
      <w:numFmt w:val="bullet"/>
      <w:lvlText w:val="•"/>
      <w:lvlJc w:val="left"/>
      <w:pPr>
        <w:ind w:left="8844" w:hanging="120"/>
      </w:pPr>
      <w:rPr>
        <w:rFonts w:hint="default"/>
      </w:rPr>
    </w:lvl>
    <w:lvl w:ilvl="8" w:tplc="208CEB94">
      <w:numFmt w:val="bullet"/>
      <w:lvlText w:val="•"/>
      <w:lvlJc w:val="left"/>
      <w:pPr>
        <w:ind w:left="9865" w:hanging="120"/>
      </w:pPr>
      <w:rPr>
        <w:rFonts w:hint="default"/>
      </w:rPr>
    </w:lvl>
  </w:abstractNum>
  <w:abstractNum w:abstractNumId="15">
    <w:nsid w:val="5ABE6BAE"/>
    <w:multiLevelType w:val="hybridMultilevel"/>
    <w:tmpl w:val="FFFFFFFF"/>
    <w:lvl w:ilvl="0" w:tplc="94A4CDA4">
      <w:numFmt w:val="bullet"/>
      <w:lvlText w:val="о"/>
      <w:lvlJc w:val="left"/>
      <w:pPr>
        <w:ind w:left="1702" w:hanging="190"/>
      </w:pPr>
      <w:rPr>
        <w:rFonts w:ascii="Liberation Sans Narrow" w:eastAsia="Times New Roman" w:hAnsi="Liberation Sans Narrow" w:hint="default"/>
        <w:w w:val="100"/>
        <w:sz w:val="24"/>
      </w:rPr>
    </w:lvl>
    <w:lvl w:ilvl="1" w:tplc="AD6C9D4C">
      <w:numFmt w:val="bullet"/>
      <w:lvlText w:val="•"/>
      <w:lvlJc w:val="left"/>
      <w:pPr>
        <w:ind w:left="2720" w:hanging="190"/>
      </w:pPr>
      <w:rPr>
        <w:rFonts w:hint="default"/>
      </w:rPr>
    </w:lvl>
    <w:lvl w:ilvl="2" w:tplc="1BBC77C4">
      <w:numFmt w:val="bullet"/>
      <w:lvlText w:val="•"/>
      <w:lvlJc w:val="left"/>
      <w:pPr>
        <w:ind w:left="3741" w:hanging="190"/>
      </w:pPr>
      <w:rPr>
        <w:rFonts w:hint="default"/>
      </w:rPr>
    </w:lvl>
    <w:lvl w:ilvl="3" w:tplc="0AB891FC">
      <w:numFmt w:val="bullet"/>
      <w:lvlText w:val="•"/>
      <w:lvlJc w:val="left"/>
      <w:pPr>
        <w:ind w:left="4761" w:hanging="190"/>
      </w:pPr>
      <w:rPr>
        <w:rFonts w:hint="default"/>
      </w:rPr>
    </w:lvl>
    <w:lvl w:ilvl="4" w:tplc="0DA6F58A">
      <w:numFmt w:val="bullet"/>
      <w:lvlText w:val="•"/>
      <w:lvlJc w:val="left"/>
      <w:pPr>
        <w:ind w:left="5782" w:hanging="190"/>
      </w:pPr>
      <w:rPr>
        <w:rFonts w:hint="default"/>
      </w:rPr>
    </w:lvl>
    <w:lvl w:ilvl="5" w:tplc="73C0EEDC">
      <w:numFmt w:val="bullet"/>
      <w:lvlText w:val="•"/>
      <w:lvlJc w:val="left"/>
      <w:pPr>
        <w:ind w:left="6803" w:hanging="190"/>
      </w:pPr>
      <w:rPr>
        <w:rFonts w:hint="default"/>
      </w:rPr>
    </w:lvl>
    <w:lvl w:ilvl="6" w:tplc="0EC26C66">
      <w:numFmt w:val="bullet"/>
      <w:lvlText w:val="•"/>
      <w:lvlJc w:val="left"/>
      <w:pPr>
        <w:ind w:left="7823" w:hanging="190"/>
      </w:pPr>
      <w:rPr>
        <w:rFonts w:hint="default"/>
      </w:rPr>
    </w:lvl>
    <w:lvl w:ilvl="7" w:tplc="FE9EB450">
      <w:numFmt w:val="bullet"/>
      <w:lvlText w:val="•"/>
      <w:lvlJc w:val="left"/>
      <w:pPr>
        <w:ind w:left="8844" w:hanging="190"/>
      </w:pPr>
      <w:rPr>
        <w:rFonts w:hint="default"/>
      </w:rPr>
    </w:lvl>
    <w:lvl w:ilvl="8" w:tplc="EF0A1A9C">
      <w:numFmt w:val="bullet"/>
      <w:lvlText w:val="•"/>
      <w:lvlJc w:val="left"/>
      <w:pPr>
        <w:ind w:left="9865" w:hanging="190"/>
      </w:pPr>
      <w:rPr>
        <w:rFonts w:hint="default"/>
      </w:rPr>
    </w:lvl>
  </w:abstractNum>
  <w:abstractNum w:abstractNumId="16">
    <w:nsid w:val="6361594F"/>
    <w:multiLevelType w:val="multilevel"/>
    <w:tmpl w:val="4454CDD2"/>
    <w:lvl w:ilvl="0">
      <w:start w:val="4"/>
      <w:numFmt w:val="decimal"/>
      <w:lvlText w:val="%1"/>
      <w:lvlJc w:val="left"/>
      <w:pPr>
        <w:ind w:left="1702" w:hanging="449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702" w:hanging="449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741" w:hanging="449"/>
      </w:pPr>
      <w:rPr>
        <w:rFonts w:hint="default"/>
      </w:rPr>
    </w:lvl>
    <w:lvl w:ilvl="3">
      <w:numFmt w:val="bullet"/>
      <w:lvlText w:val="•"/>
      <w:lvlJc w:val="left"/>
      <w:pPr>
        <w:ind w:left="4761" w:hanging="449"/>
      </w:pPr>
      <w:rPr>
        <w:rFonts w:hint="default"/>
      </w:rPr>
    </w:lvl>
    <w:lvl w:ilvl="4">
      <w:numFmt w:val="bullet"/>
      <w:lvlText w:val="•"/>
      <w:lvlJc w:val="left"/>
      <w:pPr>
        <w:ind w:left="5782" w:hanging="449"/>
      </w:pPr>
      <w:rPr>
        <w:rFonts w:hint="default"/>
      </w:rPr>
    </w:lvl>
    <w:lvl w:ilvl="5">
      <w:numFmt w:val="bullet"/>
      <w:lvlText w:val="•"/>
      <w:lvlJc w:val="left"/>
      <w:pPr>
        <w:ind w:left="6803" w:hanging="449"/>
      </w:pPr>
      <w:rPr>
        <w:rFonts w:hint="default"/>
      </w:rPr>
    </w:lvl>
    <w:lvl w:ilvl="6">
      <w:numFmt w:val="bullet"/>
      <w:lvlText w:val="•"/>
      <w:lvlJc w:val="left"/>
      <w:pPr>
        <w:ind w:left="7823" w:hanging="449"/>
      </w:pPr>
      <w:rPr>
        <w:rFonts w:hint="default"/>
      </w:rPr>
    </w:lvl>
    <w:lvl w:ilvl="7">
      <w:numFmt w:val="bullet"/>
      <w:lvlText w:val="•"/>
      <w:lvlJc w:val="left"/>
      <w:pPr>
        <w:ind w:left="8844" w:hanging="449"/>
      </w:pPr>
      <w:rPr>
        <w:rFonts w:hint="default"/>
      </w:rPr>
    </w:lvl>
    <w:lvl w:ilvl="8">
      <w:numFmt w:val="bullet"/>
      <w:lvlText w:val="•"/>
      <w:lvlJc w:val="left"/>
      <w:pPr>
        <w:ind w:left="9865" w:hanging="449"/>
      </w:pPr>
      <w:rPr>
        <w:rFonts w:hint="default"/>
      </w:rPr>
    </w:lvl>
  </w:abstractNum>
  <w:abstractNum w:abstractNumId="17">
    <w:nsid w:val="69ED784F"/>
    <w:multiLevelType w:val="hybridMultilevel"/>
    <w:tmpl w:val="FFFFFFFF"/>
    <w:lvl w:ilvl="0" w:tplc="6818D982">
      <w:start w:val="1"/>
      <w:numFmt w:val="decimal"/>
      <w:lvlText w:val="%1."/>
      <w:lvlJc w:val="left"/>
      <w:pPr>
        <w:ind w:left="1702" w:hanging="322"/>
      </w:pPr>
      <w:rPr>
        <w:rFonts w:ascii="Liberation Sans Narrow" w:eastAsia="Times New Roman" w:hAnsi="Liberation Sans Narrow" w:cs="Liberation Sans Narrow" w:hint="default"/>
        <w:spacing w:val="-11"/>
        <w:w w:val="99"/>
        <w:sz w:val="24"/>
        <w:szCs w:val="24"/>
      </w:rPr>
    </w:lvl>
    <w:lvl w:ilvl="1" w:tplc="FC201CF2">
      <w:numFmt w:val="bullet"/>
      <w:lvlText w:val="•"/>
      <w:lvlJc w:val="left"/>
      <w:pPr>
        <w:ind w:left="2720" w:hanging="322"/>
      </w:pPr>
      <w:rPr>
        <w:rFonts w:hint="default"/>
      </w:rPr>
    </w:lvl>
    <w:lvl w:ilvl="2" w:tplc="C93EEF10">
      <w:numFmt w:val="bullet"/>
      <w:lvlText w:val="•"/>
      <w:lvlJc w:val="left"/>
      <w:pPr>
        <w:ind w:left="3741" w:hanging="322"/>
      </w:pPr>
      <w:rPr>
        <w:rFonts w:hint="default"/>
      </w:rPr>
    </w:lvl>
    <w:lvl w:ilvl="3" w:tplc="F37A233E">
      <w:numFmt w:val="bullet"/>
      <w:lvlText w:val="•"/>
      <w:lvlJc w:val="left"/>
      <w:pPr>
        <w:ind w:left="4761" w:hanging="322"/>
      </w:pPr>
      <w:rPr>
        <w:rFonts w:hint="default"/>
      </w:rPr>
    </w:lvl>
    <w:lvl w:ilvl="4" w:tplc="62E66740">
      <w:numFmt w:val="bullet"/>
      <w:lvlText w:val="•"/>
      <w:lvlJc w:val="left"/>
      <w:pPr>
        <w:ind w:left="5782" w:hanging="322"/>
      </w:pPr>
      <w:rPr>
        <w:rFonts w:hint="default"/>
      </w:rPr>
    </w:lvl>
    <w:lvl w:ilvl="5" w:tplc="A0FE9CC0">
      <w:numFmt w:val="bullet"/>
      <w:lvlText w:val="•"/>
      <w:lvlJc w:val="left"/>
      <w:pPr>
        <w:ind w:left="6803" w:hanging="322"/>
      </w:pPr>
      <w:rPr>
        <w:rFonts w:hint="default"/>
      </w:rPr>
    </w:lvl>
    <w:lvl w:ilvl="6" w:tplc="ED880FDC">
      <w:numFmt w:val="bullet"/>
      <w:lvlText w:val="•"/>
      <w:lvlJc w:val="left"/>
      <w:pPr>
        <w:ind w:left="7823" w:hanging="322"/>
      </w:pPr>
      <w:rPr>
        <w:rFonts w:hint="default"/>
      </w:rPr>
    </w:lvl>
    <w:lvl w:ilvl="7" w:tplc="CC686D4A">
      <w:numFmt w:val="bullet"/>
      <w:lvlText w:val="•"/>
      <w:lvlJc w:val="left"/>
      <w:pPr>
        <w:ind w:left="8844" w:hanging="322"/>
      </w:pPr>
      <w:rPr>
        <w:rFonts w:hint="default"/>
      </w:rPr>
    </w:lvl>
    <w:lvl w:ilvl="8" w:tplc="3EF4A43A">
      <w:numFmt w:val="bullet"/>
      <w:lvlText w:val="•"/>
      <w:lvlJc w:val="left"/>
      <w:pPr>
        <w:ind w:left="9865" w:hanging="322"/>
      </w:pPr>
      <w:rPr>
        <w:rFonts w:hint="default"/>
      </w:rPr>
    </w:lvl>
  </w:abstractNum>
  <w:abstractNum w:abstractNumId="18">
    <w:nsid w:val="6BD76AAD"/>
    <w:multiLevelType w:val="hybridMultilevel"/>
    <w:tmpl w:val="FFFFFFFF"/>
    <w:lvl w:ilvl="0" w:tplc="63D07FF4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3CFA929E">
      <w:numFmt w:val="bullet"/>
      <w:lvlText w:val="-"/>
      <w:lvlJc w:val="left"/>
      <w:pPr>
        <w:ind w:left="1702" w:hanging="132"/>
      </w:pPr>
      <w:rPr>
        <w:rFonts w:ascii="Liberation Sans Narrow" w:eastAsia="Times New Roman" w:hAnsi="Liberation Sans Narrow" w:hint="default"/>
        <w:w w:val="100"/>
        <w:sz w:val="24"/>
      </w:rPr>
    </w:lvl>
    <w:lvl w:ilvl="2" w:tplc="3C9202A2">
      <w:numFmt w:val="bullet"/>
      <w:lvlText w:val="•"/>
      <w:lvlJc w:val="left"/>
      <w:pPr>
        <w:ind w:left="3741" w:hanging="132"/>
      </w:pPr>
      <w:rPr>
        <w:rFonts w:hint="default"/>
      </w:rPr>
    </w:lvl>
    <w:lvl w:ilvl="3" w:tplc="656C72CE">
      <w:numFmt w:val="bullet"/>
      <w:lvlText w:val="•"/>
      <w:lvlJc w:val="left"/>
      <w:pPr>
        <w:ind w:left="4761" w:hanging="132"/>
      </w:pPr>
      <w:rPr>
        <w:rFonts w:hint="default"/>
      </w:rPr>
    </w:lvl>
    <w:lvl w:ilvl="4" w:tplc="AA18C516">
      <w:numFmt w:val="bullet"/>
      <w:lvlText w:val="•"/>
      <w:lvlJc w:val="left"/>
      <w:pPr>
        <w:ind w:left="5782" w:hanging="132"/>
      </w:pPr>
      <w:rPr>
        <w:rFonts w:hint="default"/>
      </w:rPr>
    </w:lvl>
    <w:lvl w:ilvl="5" w:tplc="7AC8A6DA">
      <w:numFmt w:val="bullet"/>
      <w:lvlText w:val="•"/>
      <w:lvlJc w:val="left"/>
      <w:pPr>
        <w:ind w:left="6803" w:hanging="132"/>
      </w:pPr>
      <w:rPr>
        <w:rFonts w:hint="default"/>
      </w:rPr>
    </w:lvl>
    <w:lvl w:ilvl="6" w:tplc="A9BC0344">
      <w:numFmt w:val="bullet"/>
      <w:lvlText w:val="•"/>
      <w:lvlJc w:val="left"/>
      <w:pPr>
        <w:ind w:left="7823" w:hanging="132"/>
      </w:pPr>
      <w:rPr>
        <w:rFonts w:hint="default"/>
      </w:rPr>
    </w:lvl>
    <w:lvl w:ilvl="7" w:tplc="A1AA8378">
      <w:numFmt w:val="bullet"/>
      <w:lvlText w:val="•"/>
      <w:lvlJc w:val="left"/>
      <w:pPr>
        <w:ind w:left="8844" w:hanging="132"/>
      </w:pPr>
      <w:rPr>
        <w:rFonts w:hint="default"/>
      </w:rPr>
    </w:lvl>
    <w:lvl w:ilvl="8" w:tplc="1CC6481E">
      <w:numFmt w:val="bullet"/>
      <w:lvlText w:val="•"/>
      <w:lvlJc w:val="left"/>
      <w:pPr>
        <w:ind w:left="9865" w:hanging="132"/>
      </w:pPr>
      <w:rPr>
        <w:rFonts w:hint="default"/>
      </w:rPr>
    </w:lvl>
  </w:abstractNum>
  <w:abstractNum w:abstractNumId="19">
    <w:nsid w:val="6FD64411"/>
    <w:multiLevelType w:val="multilevel"/>
    <w:tmpl w:val="9E3A9282"/>
    <w:lvl w:ilvl="0">
      <w:start w:val="3"/>
      <w:numFmt w:val="decimal"/>
      <w:lvlText w:val="%1."/>
      <w:lvlJc w:val="left"/>
      <w:pPr>
        <w:ind w:left="1702" w:hanging="343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195" w:hanging="494"/>
      </w:pPr>
      <w:rPr>
        <w:rFonts w:cs="Times New Roman" w:hint="default"/>
        <w:b/>
        <w:bCs/>
        <w:spacing w:val="-4"/>
        <w:w w:val="100"/>
      </w:rPr>
    </w:lvl>
    <w:lvl w:ilvl="2">
      <w:numFmt w:val="bullet"/>
      <w:lvlText w:val="•"/>
      <w:lvlJc w:val="left"/>
      <w:pPr>
        <w:ind w:left="3278" w:hanging="494"/>
      </w:pPr>
      <w:rPr>
        <w:rFonts w:hint="default"/>
      </w:rPr>
    </w:lvl>
    <w:lvl w:ilvl="3">
      <w:numFmt w:val="bullet"/>
      <w:lvlText w:val="•"/>
      <w:lvlJc w:val="left"/>
      <w:pPr>
        <w:ind w:left="4356" w:hanging="494"/>
      </w:pPr>
      <w:rPr>
        <w:rFonts w:hint="default"/>
      </w:rPr>
    </w:lvl>
    <w:lvl w:ilvl="4">
      <w:numFmt w:val="bullet"/>
      <w:lvlText w:val="•"/>
      <w:lvlJc w:val="left"/>
      <w:pPr>
        <w:ind w:left="5435" w:hanging="494"/>
      </w:pPr>
      <w:rPr>
        <w:rFonts w:hint="default"/>
      </w:rPr>
    </w:lvl>
    <w:lvl w:ilvl="5">
      <w:numFmt w:val="bullet"/>
      <w:lvlText w:val="•"/>
      <w:lvlJc w:val="left"/>
      <w:pPr>
        <w:ind w:left="6513" w:hanging="494"/>
      </w:pPr>
      <w:rPr>
        <w:rFonts w:hint="default"/>
      </w:rPr>
    </w:lvl>
    <w:lvl w:ilvl="6">
      <w:numFmt w:val="bullet"/>
      <w:lvlText w:val="•"/>
      <w:lvlJc w:val="left"/>
      <w:pPr>
        <w:ind w:left="7592" w:hanging="494"/>
      </w:pPr>
      <w:rPr>
        <w:rFonts w:hint="default"/>
      </w:rPr>
    </w:lvl>
    <w:lvl w:ilvl="7">
      <w:numFmt w:val="bullet"/>
      <w:lvlText w:val="•"/>
      <w:lvlJc w:val="left"/>
      <w:pPr>
        <w:ind w:left="8670" w:hanging="494"/>
      </w:pPr>
      <w:rPr>
        <w:rFonts w:hint="default"/>
      </w:rPr>
    </w:lvl>
    <w:lvl w:ilvl="8">
      <w:numFmt w:val="bullet"/>
      <w:lvlText w:val="•"/>
      <w:lvlJc w:val="left"/>
      <w:pPr>
        <w:ind w:left="9749" w:hanging="494"/>
      </w:pPr>
      <w:rPr>
        <w:rFonts w:hint="default"/>
      </w:rPr>
    </w:lvl>
  </w:abstractNum>
  <w:abstractNum w:abstractNumId="20">
    <w:nsid w:val="723C2B8F"/>
    <w:multiLevelType w:val="hybridMultilevel"/>
    <w:tmpl w:val="FFFFFFFF"/>
    <w:lvl w:ilvl="0" w:tplc="8416DF0C">
      <w:numFmt w:val="bullet"/>
      <w:lvlText w:val="о"/>
      <w:lvlJc w:val="left"/>
      <w:pPr>
        <w:ind w:left="1702" w:hanging="187"/>
      </w:pPr>
      <w:rPr>
        <w:rFonts w:ascii="Liberation Sans Narrow" w:eastAsia="Times New Roman" w:hAnsi="Liberation Sans Narrow" w:hint="default"/>
        <w:w w:val="100"/>
        <w:sz w:val="24"/>
      </w:rPr>
    </w:lvl>
    <w:lvl w:ilvl="1" w:tplc="8EDC0738">
      <w:numFmt w:val="bullet"/>
      <w:lvlText w:val="•"/>
      <w:lvlJc w:val="left"/>
      <w:pPr>
        <w:ind w:left="2720" w:hanging="187"/>
      </w:pPr>
      <w:rPr>
        <w:rFonts w:hint="default"/>
      </w:rPr>
    </w:lvl>
    <w:lvl w:ilvl="2" w:tplc="4D7CE4DA">
      <w:numFmt w:val="bullet"/>
      <w:lvlText w:val="•"/>
      <w:lvlJc w:val="left"/>
      <w:pPr>
        <w:ind w:left="3741" w:hanging="187"/>
      </w:pPr>
      <w:rPr>
        <w:rFonts w:hint="default"/>
      </w:rPr>
    </w:lvl>
    <w:lvl w:ilvl="3" w:tplc="3D8EBC42">
      <w:numFmt w:val="bullet"/>
      <w:lvlText w:val="•"/>
      <w:lvlJc w:val="left"/>
      <w:pPr>
        <w:ind w:left="4761" w:hanging="187"/>
      </w:pPr>
      <w:rPr>
        <w:rFonts w:hint="default"/>
      </w:rPr>
    </w:lvl>
    <w:lvl w:ilvl="4" w:tplc="D2E06CF2">
      <w:numFmt w:val="bullet"/>
      <w:lvlText w:val="•"/>
      <w:lvlJc w:val="left"/>
      <w:pPr>
        <w:ind w:left="5782" w:hanging="187"/>
      </w:pPr>
      <w:rPr>
        <w:rFonts w:hint="default"/>
      </w:rPr>
    </w:lvl>
    <w:lvl w:ilvl="5" w:tplc="DA06A2A2">
      <w:numFmt w:val="bullet"/>
      <w:lvlText w:val="•"/>
      <w:lvlJc w:val="left"/>
      <w:pPr>
        <w:ind w:left="6803" w:hanging="187"/>
      </w:pPr>
      <w:rPr>
        <w:rFonts w:hint="default"/>
      </w:rPr>
    </w:lvl>
    <w:lvl w:ilvl="6" w:tplc="C8529A4E">
      <w:numFmt w:val="bullet"/>
      <w:lvlText w:val="•"/>
      <w:lvlJc w:val="left"/>
      <w:pPr>
        <w:ind w:left="7823" w:hanging="187"/>
      </w:pPr>
      <w:rPr>
        <w:rFonts w:hint="default"/>
      </w:rPr>
    </w:lvl>
    <w:lvl w:ilvl="7" w:tplc="08144104">
      <w:numFmt w:val="bullet"/>
      <w:lvlText w:val="•"/>
      <w:lvlJc w:val="left"/>
      <w:pPr>
        <w:ind w:left="8844" w:hanging="187"/>
      </w:pPr>
      <w:rPr>
        <w:rFonts w:hint="default"/>
      </w:rPr>
    </w:lvl>
    <w:lvl w:ilvl="8" w:tplc="B4C69DFC">
      <w:numFmt w:val="bullet"/>
      <w:lvlText w:val="•"/>
      <w:lvlJc w:val="left"/>
      <w:pPr>
        <w:ind w:left="9865" w:hanging="187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0"/>
  </w:num>
  <w:num w:numId="5">
    <w:abstractNumId w:val="11"/>
  </w:num>
  <w:num w:numId="6">
    <w:abstractNumId w:val="6"/>
  </w:num>
  <w:num w:numId="7">
    <w:abstractNumId w:val="18"/>
  </w:num>
  <w:num w:numId="8">
    <w:abstractNumId w:val="0"/>
  </w:num>
  <w:num w:numId="9">
    <w:abstractNumId w:val="16"/>
  </w:num>
  <w:num w:numId="10">
    <w:abstractNumId w:val="14"/>
  </w:num>
  <w:num w:numId="11">
    <w:abstractNumId w:val="9"/>
  </w:num>
  <w:num w:numId="12">
    <w:abstractNumId w:val="19"/>
  </w:num>
  <w:num w:numId="13">
    <w:abstractNumId w:val="17"/>
  </w:num>
  <w:num w:numId="14">
    <w:abstractNumId w:val="15"/>
  </w:num>
  <w:num w:numId="15">
    <w:abstractNumId w:val="5"/>
  </w:num>
  <w:num w:numId="16">
    <w:abstractNumId w:val="12"/>
  </w:num>
  <w:num w:numId="17">
    <w:abstractNumId w:val="13"/>
  </w:num>
  <w:num w:numId="18">
    <w:abstractNumId w:val="8"/>
  </w:num>
  <w:num w:numId="19">
    <w:abstractNumId w:val="3"/>
  </w:num>
  <w:num w:numId="20">
    <w:abstractNumId w:val="7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475D5"/>
    <w:rsid w:val="00352E3D"/>
    <w:rsid w:val="003E611E"/>
    <w:rsid w:val="00415D80"/>
    <w:rsid w:val="00467547"/>
    <w:rsid w:val="00470855"/>
    <w:rsid w:val="004F00F8"/>
    <w:rsid w:val="005A6661"/>
    <w:rsid w:val="00616E37"/>
    <w:rsid w:val="006C2CAC"/>
    <w:rsid w:val="006D6D97"/>
    <w:rsid w:val="00706E08"/>
    <w:rsid w:val="007205C8"/>
    <w:rsid w:val="00733B63"/>
    <w:rsid w:val="007A087D"/>
    <w:rsid w:val="00854060"/>
    <w:rsid w:val="008A40F2"/>
    <w:rsid w:val="009D6479"/>
    <w:rsid w:val="00A77C50"/>
    <w:rsid w:val="00AE2558"/>
    <w:rsid w:val="00B63D76"/>
    <w:rsid w:val="00B7676C"/>
    <w:rsid w:val="00C33643"/>
    <w:rsid w:val="00CA5FB3"/>
    <w:rsid w:val="00DC174E"/>
    <w:rsid w:val="00DE00A4"/>
    <w:rsid w:val="00DF5729"/>
    <w:rsid w:val="00E3194A"/>
    <w:rsid w:val="00EB2E3B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0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9">
    <w:name w:val="Body Text"/>
    <w:basedOn w:val="a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Style1">
    <w:name w:val="Style1"/>
    <w:basedOn w:val="a"/>
    <w:rsid w:val="00B7676C"/>
    <w:pPr>
      <w:spacing w:line="252" w:lineRule="exact"/>
      <w:jc w:val="center"/>
    </w:pPr>
    <w:rPr>
      <w:sz w:val="24"/>
      <w:szCs w:val="24"/>
    </w:rPr>
  </w:style>
  <w:style w:type="paragraph" w:customStyle="1" w:styleId="Style2">
    <w:name w:val="Style2"/>
    <w:basedOn w:val="a"/>
    <w:rsid w:val="00B7676C"/>
    <w:rPr>
      <w:sz w:val="24"/>
      <w:szCs w:val="24"/>
    </w:rPr>
  </w:style>
  <w:style w:type="paragraph" w:customStyle="1" w:styleId="Style3">
    <w:name w:val="Style3"/>
    <w:basedOn w:val="a"/>
    <w:rsid w:val="00B7676C"/>
    <w:rPr>
      <w:sz w:val="24"/>
      <w:szCs w:val="24"/>
    </w:rPr>
  </w:style>
  <w:style w:type="paragraph" w:customStyle="1" w:styleId="Style4">
    <w:name w:val="Style4"/>
    <w:basedOn w:val="a"/>
    <w:rsid w:val="00B7676C"/>
    <w:rPr>
      <w:sz w:val="24"/>
      <w:szCs w:val="24"/>
    </w:rPr>
  </w:style>
  <w:style w:type="paragraph" w:customStyle="1" w:styleId="Style5">
    <w:name w:val="Style5"/>
    <w:basedOn w:val="a"/>
    <w:rsid w:val="00B7676C"/>
    <w:rPr>
      <w:sz w:val="24"/>
      <w:szCs w:val="24"/>
    </w:rPr>
  </w:style>
  <w:style w:type="paragraph" w:customStyle="1" w:styleId="Style6">
    <w:name w:val="Style6"/>
    <w:basedOn w:val="a"/>
    <w:rsid w:val="00B7676C"/>
    <w:pPr>
      <w:spacing w:line="324" w:lineRule="exact"/>
      <w:jc w:val="center"/>
    </w:pPr>
    <w:rPr>
      <w:sz w:val="24"/>
      <w:szCs w:val="24"/>
    </w:rPr>
  </w:style>
  <w:style w:type="paragraph" w:customStyle="1" w:styleId="Style7">
    <w:name w:val="Style7"/>
    <w:basedOn w:val="a"/>
    <w:rsid w:val="00B7676C"/>
    <w:pPr>
      <w:spacing w:line="482" w:lineRule="exact"/>
      <w:ind w:firstLine="706"/>
      <w:jc w:val="both"/>
    </w:pPr>
    <w:rPr>
      <w:sz w:val="24"/>
      <w:szCs w:val="24"/>
    </w:rPr>
  </w:style>
  <w:style w:type="paragraph" w:customStyle="1" w:styleId="Style8">
    <w:name w:val="Style8"/>
    <w:basedOn w:val="a"/>
    <w:rsid w:val="00B7676C"/>
    <w:pPr>
      <w:jc w:val="both"/>
    </w:pPr>
    <w:rPr>
      <w:sz w:val="24"/>
      <w:szCs w:val="24"/>
    </w:rPr>
  </w:style>
  <w:style w:type="paragraph" w:customStyle="1" w:styleId="Style9">
    <w:name w:val="Style9"/>
    <w:basedOn w:val="a"/>
    <w:rsid w:val="00B7676C"/>
    <w:pPr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rsid w:val="00B7676C"/>
    <w:rPr>
      <w:sz w:val="24"/>
      <w:szCs w:val="24"/>
    </w:rPr>
  </w:style>
  <w:style w:type="paragraph" w:customStyle="1" w:styleId="Style12">
    <w:name w:val="Style12"/>
    <w:basedOn w:val="a"/>
    <w:rsid w:val="00B7676C"/>
    <w:rPr>
      <w:sz w:val="24"/>
      <w:szCs w:val="24"/>
    </w:rPr>
  </w:style>
  <w:style w:type="paragraph" w:customStyle="1" w:styleId="Style13">
    <w:name w:val="Style13"/>
    <w:basedOn w:val="a"/>
    <w:rsid w:val="00B7676C"/>
    <w:pPr>
      <w:spacing w:line="322" w:lineRule="exact"/>
      <w:jc w:val="both"/>
    </w:pPr>
    <w:rPr>
      <w:sz w:val="24"/>
      <w:szCs w:val="24"/>
    </w:rPr>
  </w:style>
  <w:style w:type="paragraph" w:customStyle="1" w:styleId="Style14">
    <w:name w:val="Style14"/>
    <w:basedOn w:val="a"/>
    <w:rsid w:val="00B7676C"/>
    <w:pPr>
      <w:jc w:val="right"/>
    </w:pPr>
    <w:rPr>
      <w:sz w:val="24"/>
      <w:szCs w:val="24"/>
    </w:rPr>
  </w:style>
  <w:style w:type="paragraph" w:customStyle="1" w:styleId="Style15">
    <w:name w:val="Style15"/>
    <w:basedOn w:val="a"/>
    <w:rsid w:val="00B7676C"/>
    <w:rPr>
      <w:sz w:val="24"/>
      <w:szCs w:val="24"/>
    </w:rPr>
  </w:style>
  <w:style w:type="paragraph" w:customStyle="1" w:styleId="Style16">
    <w:name w:val="Style16"/>
    <w:basedOn w:val="a"/>
    <w:rsid w:val="00B7676C"/>
    <w:rPr>
      <w:sz w:val="24"/>
      <w:szCs w:val="24"/>
    </w:rPr>
  </w:style>
  <w:style w:type="paragraph" w:customStyle="1" w:styleId="Style17">
    <w:name w:val="Style17"/>
    <w:basedOn w:val="a"/>
    <w:rsid w:val="00B7676C"/>
    <w:pPr>
      <w:spacing w:line="281" w:lineRule="exact"/>
    </w:pPr>
    <w:rPr>
      <w:sz w:val="24"/>
      <w:szCs w:val="24"/>
    </w:rPr>
  </w:style>
  <w:style w:type="paragraph" w:customStyle="1" w:styleId="Style18">
    <w:name w:val="Style18"/>
    <w:basedOn w:val="a"/>
    <w:rsid w:val="00B7676C"/>
    <w:rPr>
      <w:sz w:val="24"/>
      <w:szCs w:val="24"/>
    </w:rPr>
  </w:style>
  <w:style w:type="paragraph" w:customStyle="1" w:styleId="Style19">
    <w:name w:val="Style19"/>
    <w:basedOn w:val="a"/>
    <w:rsid w:val="00B7676C"/>
    <w:rPr>
      <w:sz w:val="24"/>
      <w:szCs w:val="24"/>
    </w:rPr>
  </w:style>
  <w:style w:type="paragraph" w:customStyle="1" w:styleId="Style21">
    <w:name w:val="Style21"/>
    <w:basedOn w:val="a"/>
    <w:rsid w:val="00B7676C"/>
    <w:rPr>
      <w:sz w:val="24"/>
      <w:szCs w:val="24"/>
    </w:rPr>
  </w:style>
  <w:style w:type="paragraph" w:customStyle="1" w:styleId="Style22">
    <w:name w:val="Style22"/>
    <w:basedOn w:val="a"/>
    <w:rsid w:val="00B7676C"/>
    <w:rPr>
      <w:sz w:val="24"/>
      <w:szCs w:val="24"/>
    </w:rPr>
  </w:style>
  <w:style w:type="paragraph" w:customStyle="1" w:styleId="Style23">
    <w:name w:val="Style23"/>
    <w:basedOn w:val="a"/>
    <w:rsid w:val="00B7676C"/>
    <w:rPr>
      <w:sz w:val="24"/>
      <w:szCs w:val="24"/>
    </w:rPr>
  </w:style>
  <w:style w:type="paragraph" w:customStyle="1" w:styleId="Style24">
    <w:name w:val="Style24"/>
    <w:basedOn w:val="a"/>
    <w:rsid w:val="00B7676C"/>
    <w:pPr>
      <w:spacing w:line="317" w:lineRule="exact"/>
      <w:ind w:firstLine="713"/>
      <w:jc w:val="both"/>
    </w:pPr>
    <w:rPr>
      <w:sz w:val="24"/>
      <w:szCs w:val="24"/>
    </w:rPr>
  </w:style>
  <w:style w:type="paragraph" w:customStyle="1" w:styleId="Style25">
    <w:name w:val="Style25"/>
    <w:basedOn w:val="a"/>
    <w:rsid w:val="00B7676C"/>
    <w:pPr>
      <w:spacing w:line="274" w:lineRule="exact"/>
      <w:ind w:firstLine="230"/>
    </w:pPr>
    <w:rPr>
      <w:sz w:val="24"/>
      <w:szCs w:val="24"/>
    </w:rPr>
  </w:style>
  <w:style w:type="paragraph" w:customStyle="1" w:styleId="Style26">
    <w:name w:val="Style26"/>
    <w:basedOn w:val="a"/>
    <w:rsid w:val="00B7676C"/>
    <w:pPr>
      <w:jc w:val="center"/>
    </w:pPr>
    <w:rPr>
      <w:sz w:val="24"/>
      <w:szCs w:val="24"/>
    </w:rPr>
  </w:style>
  <w:style w:type="character" w:customStyle="1" w:styleId="FontStyle28">
    <w:name w:val="Font Style28"/>
    <w:basedOn w:val="a0"/>
    <w:rsid w:val="00B7676C"/>
    <w:rPr>
      <w:rFonts w:ascii="Times New Roman" w:hAnsi="Times New Roman" w:cs="Times New Roman"/>
      <w:b/>
      <w:bCs/>
      <w:spacing w:val="100"/>
      <w:sz w:val="30"/>
      <w:szCs w:val="30"/>
    </w:rPr>
  </w:style>
  <w:style w:type="character" w:customStyle="1" w:styleId="FontStyle29">
    <w:name w:val="Font Style29"/>
    <w:basedOn w:val="a0"/>
    <w:rsid w:val="00B7676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rsid w:val="00B7676C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rsid w:val="00B7676C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32">
    <w:name w:val="Font Style32"/>
    <w:basedOn w:val="a0"/>
    <w:rsid w:val="00B7676C"/>
    <w:rPr>
      <w:rFonts w:ascii="Times New Roman" w:hAnsi="Times New Roman" w:cs="Times New Roman"/>
      <w:sz w:val="22"/>
      <w:szCs w:val="22"/>
    </w:rPr>
  </w:style>
  <w:style w:type="character" w:customStyle="1" w:styleId="FontStyle33">
    <w:name w:val="Font Style33"/>
    <w:basedOn w:val="a0"/>
    <w:rsid w:val="00B7676C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4">
    <w:name w:val="Font Style34"/>
    <w:basedOn w:val="a0"/>
    <w:rsid w:val="00B7676C"/>
    <w:rPr>
      <w:rFonts w:ascii="Book Antiqua" w:hAnsi="Book Antiqua" w:cs="Book Antiqua"/>
      <w:b/>
      <w:bCs/>
      <w:sz w:val="22"/>
      <w:szCs w:val="22"/>
    </w:rPr>
  </w:style>
  <w:style w:type="character" w:customStyle="1" w:styleId="FontStyle35">
    <w:name w:val="Font Style35"/>
    <w:basedOn w:val="a0"/>
    <w:rsid w:val="00B7676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8">
    <w:name w:val="Font Style38"/>
    <w:basedOn w:val="a0"/>
    <w:rsid w:val="00B7676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9">
    <w:name w:val="Font Style39"/>
    <w:basedOn w:val="a0"/>
    <w:rsid w:val="00B7676C"/>
    <w:rPr>
      <w:rFonts w:ascii="Cambria" w:hAnsi="Cambria" w:cs="Cambria"/>
      <w:sz w:val="22"/>
      <w:szCs w:val="22"/>
    </w:rPr>
  </w:style>
  <w:style w:type="character" w:customStyle="1" w:styleId="FontStyle40">
    <w:name w:val="Font Style40"/>
    <w:basedOn w:val="a0"/>
    <w:rsid w:val="00B7676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basedOn w:val="a0"/>
    <w:rsid w:val="00B7676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2">
    <w:name w:val="Font Style42"/>
    <w:basedOn w:val="a0"/>
    <w:rsid w:val="00B7676C"/>
    <w:rPr>
      <w:rFonts w:ascii="Franklin Gothic Medium" w:hAnsi="Franklin Gothic Medium" w:cs="Franklin Gothic Medium"/>
      <w:b/>
      <w:bCs/>
      <w:sz w:val="26"/>
      <w:szCs w:val="26"/>
    </w:rPr>
  </w:style>
  <w:style w:type="character" w:customStyle="1" w:styleId="FontStyle43">
    <w:name w:val="Font Style43"/>
    <w:basedOn w:val="a0"/>
    <w:rsid w:val="00B7676C"/>
    <w:rPr>
      <w:rFonts w:ascii="Arial" w:hAnsi="Arial" w:cs="Arial"/>
      <w:sz w:val="22"/>
      <w:szCs w:val="22"/>
    </w:rPr>
  </w:style>
  <w:style w:type="character" w:customStyle="1" w:styleId="FontStyle44">
    <w:name w:val="Font Style44"/>
    <w:basedOn w:val="a0"/>
    <w:rsid w:val="00B7676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5">
    <w:name w:val="Font Style45"/>
    <w:basedOn w:val="a0"/>
    <w:rsid w:val="00B7676C"/>
    <w:rPr>
      <w:rFonts w:ascii="Times New Roman" w:hAnsi="Times New Roman" w:cs="Times New Roman"/>
      <w:sz w:val="24"/>
      <w:szCs w:val="24"/>
    </w:rPr>
  </w:style>
  <w:style w:type="character" w:customStyle="1" w:styleId="FontStyle46">
    <w:name w:val="Font Style46"/>
    <w:basedOn w:val="a0"/>
    <w:rsid w:val="00B7676C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gosnadzor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10882</Words>
  <Characters>62030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ФЕДЕРАЛЬНАЯ СЛУЖБА ПО ЭКОЛОГИЧЕСКОМУ, ТЕХНОЛОГИЧЕСКОМУ И АТОМНОМУ НАДЗОРУ</vt:lpstr>
    </vt:vector>
  </TitlesOfParts>
  <Company>Арм-Экогрупп</Company>
  <LinksUpToDate>false</LinksUpToDate>
  <CharactersWithSpaces>72767</CharactersWithSpaces>
  <SharedDoc>false</SharedDoc>
  <HLinks>
    <vt:vector size="6" baseType="variant">
      <vt:variant>
        <vt:i4>720897</vt:i4>
      </vt:variant>
      <vt:variant>
        <vt:i4>0</vt:i4>
      </vt:variant>
      <vt:variant>
        <vt:i4>0</vt:i4>
      </vt:variant>
      <vt:variant>
        <vt:i4>5</vt:i4>
      </vt:variant>
      <vt:variant>
        <vt:lpwstr>http://www.gosnadzor.ru/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ФЕДЕРАЛЬНАЯ СЛУЖБА ПО ЭКОЛОГИЧЕСКОМУ, ТЕХНОЛОГИЧЕСКОМУ И АТОМНОМУ НАДЗОРУ</dc:title>
  <dc:creator>Информ-аналит отдел</dc:creator>
  <cp:lastModifiedBy> </cp:lastModifiedBy>
  <cp:revision>2</cp:revision>
  <dcterms:created xsi:type="dcterms:W3CDTF">2018-06-30T10:41:00Z</dcterms:created>
  <dcterms:modified xsi:type="dcterms:W3CDTF">2018-06-30T10:41:00Z</dcterms:modified>
</cp:coreProperties>
</file>