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033" w:rsidRPr="00792917" w:rsidRDefault="00B33033" w:rsidP="00E94720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792917">
        <w:rPr>
          <w:sz w:val="22"/>
          <w:szCs w:val="22"/>
        </w:rPr>
        <w:t xml:space="preserve">Зарегистрировано в Минюсте России 20 августа </w:t>
      </w:r>
      <w:smartTag w:uri="urn:schemas-microsoft-com:office:smarttags" w:element="metricconverter">
        <w:smartTagPr>
          <w:attr w:name="ProductID" w:val="2013 г"/>
        </w:smartTagPr>
        <w:r w:rsidRPr="00792917">
          <w:rPr>
            <w:sz w:val="22"/>
            <w:szCs w:val="22"/>
          </w:rPr>
          <w:t>2013 г</w:t>
        </w:r>
      </w:smartTag>
      <w:r w:rsidRPr="00792917">
        <w:rPr>
          <w:sz w:val="22"/>
          <w:szCs w:val="22"/>
        </w:rPr>
        <w:t>. N 29581</w:t>
      </w:r>
    </w:p>
    <w:p w:rsidR="00B33033" w:rsidRPr="00792917" w:rsidRDefault="00B33033" w:rsidP="00E94720">
      <w:pPr>
        <w:pStyle w:val="ConsPlusNormal"/>
        <w:spacing w:line="300" w:lineRule="atLeast"/>
        <w:rPr>
          <w:sz w:val="22"/>
          <w:szCs w:val="22"/>
        </w:rPr>
      </w:pP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ФЕДЕРАЛЬНАЯ СЛУЖБА ПО ЭКОЛОГИЧЕСКОМУ, ТЕХНОЛОГИЧЕСКОМУ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И АТОМНОМУ НАДЗОРУ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ПРИКАЗ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 xml:space="preserve">от 15 июля </w:t>
      </w:r>
      <w:smartTag w:uri="urn:schemas-microsoft-com:office:smarttags" w:element="metricconverter">
        <w:smartTagPr>
          <w:attr w:name="ProductID" w:val="2013 г"/>
        </w:smartTagPr>
        <w:r w:rsidRPr="00792917">
          <w:rPr>
            <w:sz w:val="22"/>
            <w:szCs w:val="22"/>
          </w:rPr>
          <w:t>2013 г</w:t>
        </w:r>
      </w:smartTag>
      <w:r w:rsidRPr="00792917">
        <w:rPr>
          <w:sz w:val="22"/>
          <w:szCs w:val="22"/>
        </w:rPr>
        <w:t>. N 306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ОБ УТВЕРЖДЕНИИ ФЕДЕРАЛЬНЫХ НОРМ И ПРАВИЛ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В ОБЛАСТИ ПРОМЫШЛЕННОЙ БЕЗОПАСНОСТИ "ОБЩИЕ ТРЕБОВАНИЯ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К ОБОСНОВАНИЮ БЕЗОПАСНОСТИ ОПАСНОГО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ПРОИЗВОДСТВЕННОГО ОБЪЕКТА"</w:t>
      </w:r>
    </w:p>
    <w:p w:rsidR="00B33033" w:rsidRPr="00792917" w:rsidRDefault="00B33033" w:rsidP="00E94720">
      <w:pPr>
        <w:pStyle w:val="ConsPlusNormal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 xml:space="preserve">В соответствии с Федеральным законом от 21 июля </w:t>
      </w:r>
      <w:smartTag w:uri="urn:schemas-microsoft-com:office:smarttags" w:element="metricconverter">
        <w:smartTagPr>
          <w:attr w:name="ProductID" w:val="1997 г"/>
        </w:smartTagPr>
        <w:r w:rsidRPr="00792917">
          <w:rPr>
            <w:sz w:val="22"/>
            <w:szCs w:val="22"/>
          </w:rPr>
          <w:t>1997 г</w:t>
        </w:r>
      </w:smartTag>
      <w:r w:rsidRPr="00792917">
        <w:rPr>
          <w:sz w:val="22"/>
          <w:szCs w:val="22"/>
        </w:rPr>
        <w:t xml:space="preserve">. N 116-ФЗ "О промышленной безопасности опасных производственных объектов" (Собрание законодательства Российской Федерации, 1997, N 30, ст. 3588; 2000, N 33, ст. 3348; 2003, N 2, ст. 167; 2004, N 35, ст. 3607; 2005, N 19, ст. 1752; 2006, N 52, ст. 5498; 2009, N 1, ст. 17, ст. 21; N 52, ст. 6450; 2010, N 30, ст. 4002; N 31, ст. 4195, ст. 4196; 2011, N 27, ст. 3880; N 30, ст. 4590, ст. 4591, ст. 4596; N 49, ст. 7015, ст. 7025; 2012, N 26, ст. 3446; 2013, N 9, ст. 874; Российская газета, 2013, 10 июля, N 148), а также в соответствии с пунктом 5.2.2.16(1)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 w:rsidRPr="00792917">
          <w:rPr>
            <w:sz w:val="22"/>
            <w:szCs w:val="22"/>
          </w:rPr>
          <w:t>2004 г</w:t>
        </w:r>
      </w:smartTag>
      <w:r w:rsidRPr="00792917">
        <w:rPr>
          <w:sz w:val="22"/>
          <w:szCs w:val="22"/>
        </w:rPr>
        <w:t>. N 401 (Собрание законодательства Российской Федерации, 2004, N 32, ст. 3348; 2006, N 5, ст. 544; N 23, ст. 2527; N 52, ст. 5587; 2008, N 22, ст. 2581; N 46, ст. 5337; 2009, N 6, ст. 738; N 33, ст. 4081; N 49, ст. 5976; 2010, N 9, ст. 960; N 26, ст. 3350; N 38, ст. 4835; 2011, N 6, ст. 888; N 14, ст. 1935; N 41, ст. 5750; N 50, ст. 7385; 2012, N 29, ст. 4123; N 42, ст. 5726; 2013, N 12, ст. 1343), приказываю:</w:t>
      </w:r>
    </w:p>
    <w:p w:rsidR="00B33033" w:rsidRPr="00792917" w:rsidRDefault="00B33033" w:rsidP="00E94720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утвердить прилагаемые Федеральные нормы и правила в области промышленной безопасности "Общие требования к обоснованию безопасности опасного производственного объекта".</w:t>
      </w:r>
    </w:p>
    <w:p w:rsidR="00B33033" w:rsidRPr="00792917" w:rsidRDefault="00B33033" w:rsidP="00E94720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</w:p>
    <w:p w:rsidR="00B33033" w:rsidRPr="00792917" w:rsidRDefault="00B33033" w:rsidP="00E94720">
      <w:pPr>
        <w:pStyle w:val="ConsPlusNormal"/>
        <w:spacing w:line="300" w:lineRule="atLeast"/>
        <w:ind w:firstLine="539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Врио руководителя</w:t>
      </w:r>
      <w:r>
        <w:rPr>
          <w:sz w:val="22"/>
          <w:szCs w:val="22"/>
        </w:rPr>
        <w:t xml:space="preserve">                                                               </w:t>
      </w:r>
      <w:r w:rsidRPr="00792917">
        <w:rPr>
          <w:sz w:val="22"/>
          <w:szCs w:val="22"/>
        </w:rPr>
        <w:t>А.В.ФЕРАПОНТОВ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</w:p>
    <w:p w:rsidR="00B33033" w:rsidRPr="00792917" w:rsidRDefault="00B33033" w:rsidP="00E94720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792917">
        <w:rPr>
          <w:sz w:val="22"/>
          <w:szCs w:val="22"/>
        </w:rPr>
        <w:lastRenderedPageBreak/>
        <w:t>Утверждены</w:t>
      </w:r>
    </w:p>
    <w:p w:rsidR="00B33033" w:rsidRPr="00792917" w:rsidRDefault="00B33033" w:rsidP="00E94720">
      <w:pPr>
        <w:pStyle w:val="ConsPlusNormal"/>
        <w:spacing w:line="300" w:lineRule="atLeast"/>
        <w:jc w:val="right"/>
        <w:rPr>
          <w:sz w:val="22"/>
          <w:szCs w:val="22"/>
        </w:rPr>
      </w:pPr>
      <w:r w:rsidRPr="00792917">
        <w:rPr>
          <w:sz w:val="22"/>
          <w:szCs w:val="22"/>
        </w:rPr>
        <w:t>приказом Федеральной службы</w:t>
      </w:r>
    </w:p>
    <w:p w:rsidR="00B33033" w:rsidRPr="00792917" w:rsidRDefault="00B33033" w:rsidP="00E94720">
      <w:pPr>
        <w:pStyle w:val="ConsPlusNormal"/>
        <w:spacing w:line="300" w:lineRule="atLeast"/>
        <w:jc w:val="right"/>
        <w:rPr>
          <w:sz w:val="22"/>
          <w:szCs w:val="22"/>
        </w:rPr>
      </w:pPr>
      <w:r w:rsidRPr="00792917">
        <w:rPr>
          <w:sz w:val="22"/>
          <w:szCs w:val="22"/>
        </w:rPr>
        <w:t>по экологическому, технологическому</w:t>
      </w:r>
    </w:p>
    <w:p w:rsidR="00B33033" w:rsidRPr="00792917" w:rsidRDefault="00B33033" w:rsidP="00E94720">
      <w:pPr>
        <w:pStyle w:val="ConsPlusNormal"/>
        <w:spacing w:line="300" w:lineRule="atLeast"/>
        <w:jc w:val="right"/>
        <w:rPr>
          <w:sz w:val="22"/>
          <w:szCs w:val="22"/>
        </w:rPr>
      </w:pPr>
      <w:r w:rsidRPr="00792917">
        <w:rPr>
          <w:sz w:val="22"/>
          <w:szCs w:val="22"/>
        </w:rPr>
        <w:t>и атомному надзору</w:t>
      </w:r>
    </w:p>
    <w:p w:rsidR="00B33033" w:rsidRPr="00792917" w:rsidRDefault="00B33033" w:rsidP="00E94720">
      <w:pPr>
        <w:pStyle w:val="ConsPlusNormal"/>
        <w:spacing w:line="300" w:lineRule="atLeast"/>
        <w:jc w:val="right"/>
        <w:rPr>
          <w:sz w:val="22"/>
          <w:szCs w:val="22"/>
        </w:rPr>
      </w:pPr>
      <w:r w:rsidRPr="00792917">
        <w:rPr>
          <w:sz w:val="22"/>
          <w:szCs w:val="22"/>
        </w:rPr>
        <w:t xml:space="preserve">от 15 июля </w:t>
      </w:r>
      <w:smartTag w:uri="urn:schemas-microsoft-com:office:smarttags" w:element="metricconverter">
        <w:smartTagPr>
          <w:attr w:name="ProductID" w:val="2013 г"/>
        </w:smartTagPr>
        <w:r w:rsidRPr="00792917">
          <w:rPr>
            <w:sz w:val="22"/>
            <w:szCs w:val="22"/>
          </w:rPr>
          <w:t>2013 г</w:t>
        </w:r>
      </w:smartTag>
      <w:r w:rsidRPr="00792917">
        <w:rPr>
          <w:sz w:val="22"/>
          <w:szCs w:val="22"/>
        </w:rPr>
        <w:t>. N 306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3"/>
      <w:bookmarkEnd w:id="0"/>
      <w:r w:rsidRPr="00792917">
        <w:rPr>
          <w:sz w:val="22"/>
          <w:szCs w:val="22"/>
        </w:rPr>
        <w:t>ФЕДЕРАЛЬНЫЕ НОРМЫ И ПРАВИЛА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В ОБЛАСТИ ПРОМЫШЛЕННОЙ БЕЗОПАСНОСТИ "ОБЩИЕ ТРЕБОВАНИЯ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К ОБОСНОВАНИЮ БЕЗОПАСНОСТИ ОПАСНОГО</w:t>
      </w:r>
    </w:p>
    <w:p w:rsidR="00B33033" w:rsidRPr="00792917" w:rsidRDefault="00B33033" w:rsidP="00E94720">
      <w:pPr>
        <w:pStyle w:val="ConsPlusTitle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>ПРОИЗВОДСТВЕННОГО ОБЪЕКТА"</w:t>
      </w:r>
    </w:p>
    <w:p w:rsidR="00B33033" w:rsidRPr="00792917" w:rsidRDefault="00B33033" w:rsidP="00E94720">
      <w:pPr>
        <w:pStyle w:val="ConsPlusNormal"/>
        <w:spacing w:line="300" w:lineRule="atLeast"/>
        <w:jc w:val="center"/>
        <w:rPr>
          <w:sz w:val="22"/>
          <w:szCs w:val="22"/>
        </w:rPr>
      </w:pPr>
      <w:r w:rsidRPr="00792917">
        <w:rPr>
          <w:sz w:val="22"/>
          <w:szCs w:val="22"/>
        </w:rPr>
        <w:t xml:space="preserve"> 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33033" w:rsidRPr="00792917" w:rsidRDefault="00B33033" w:rsidP="00E94720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92917">
        <w:rPr>
          <w:sz w:val="22"/>
          <w:szCs w:val="22"/>
        </w:rPr>
        <w:t>I. ОБЩИЕ ПОЛОЖЕНИЯ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 xml:space="preserve">1. Настоящие Федеральные нормы и правила в области промышленной безопасности "Общие требования к обоснованию безопасности опасного производственного объекта" (далее - Федеральные нормы и правила) разработаны в соответствии с пунктом 3 статьи 4 Федерального закона от 21 июля </w:t>
      </w:r>
      <w:smartTag w:uri="urn:schemas-microsoft-com:office:smarttags" w:element="metricconverter">
        <w:smartTagPr>
          <w:attr w:name="ProductID" w:val="1997 г"/>
        </w:smartTagPr>
        <w:r w:rsidRPr="00792917">
          <w:rPr>
            <w:sz w:val="22"/>
            <w:szCs w:val="22"/>
          </w:rPr>
          <w:t>1997 г</w:t>
        </w:r>
      </w:smartTag>
      <w:r w:rsidRPr="00792917">
        <w:rPr>
          <w:sz w:val="22"/>
          <w:szCs w:val="22"/>
        </w:rPr>
        <w:t>. N 116-ФЗ "О промышленной безопасности опасных производственных объектов" (Собрание законодательства Российской Федерации, 1997, N 30, ст. 3588; 2000, N 33, ст. 3348; 2003, N 2, ст. 167; 2004, N 35, ст. 3607; 2005, N 19, ст. 1752; 2006, N 52, ст. 5498; 2009, N 1, ст. 17, ст. 21; N 52, ст. 6450; 2010, N 30, ст. 4002; N 31, ст. 4195, ст. 4196; 2011, N 27, ст. 3880; N 30, ст. 4590, ст. 4591, ст. 4596; N 49, ст. 7015, ст. 7025; 2012, N 26, ст. 3446; 2013, N 9, ст. 874; Российская газета, 2013, 10 июля, N 148).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Настоящие Федеральные нормы и правила устанавливают обязательные требования к обоснованию безопасности опасного производственного объекта (далее - обоснование безопасности).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 xml:space="preserve">2. Обоснование безопасности разрабатывается в случаях, предусмотренных пунктом 4 статьи 3 Федерального закона от 21 июля </w:t>
      </w:r>
      <w:smartTag w:uri="urn:schemas-microsoft-com:office:smarttags" w:element="metricconverter">
        <w:smartTagPr>
          <w:attr w:name="ProductID" w:val="1997 г"/>
        </w:smartTagPr>
        <w:r w:rsidRPr="00792917">
          <w:rPr>
            <w:sz w:val="22"/>
            <w:szCs w:val="22"/>
          </w:rPr>
          <w:t>1997 г</w:t>
        </w:r>
      </w:smartTag>
      <w:r w:rsidRPr="00792917">
        <w:rPr>
          <w:sz w:val="22"/>
          <w:szCs w:val="22"/>
        </w:rPr>
        <w:t>. N 116-ФЗ "О промышленной безопасности опасных производственных объектов", а также в иных случаях, установленных законодательством Российской Федерации. &lt;*&gt;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--------------------------------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</w:pPr>
      <w:r w:rsidRPr="00792917">
        <w:t xml:space="preserve">&lt;*&gt; В соответствии с частью 4 статьи 10 Федерального закона от 4 марта </w:t>
      </w:r>
      <w:smartTag w:uri="urn:schemas-microsoft-com:office:smarttags" w:element="metricconverter">
        <w:smartTagPr>
          <w:attr w:name="ProductID" w:val="2013 г"/>
        </w:smartTagPr>
        <w:r w:rsidRPr="00792917">
          <w:t>2013 г</w:t>
        </w:r>
      </w:smartTag>
      <w:r w:rsidRPr="00792917">
        <w:t xml:space="preserve">. N 22-ФЗ "О внесении изменений в Федеральный закон "О промышленной безопасности опасных производственных объектов", отдельные законодательные акты Российской Федерации и о признании утратившим силу подпункта 114 пункта 1 статьи 333.33 части второй Налогового кодекса Российской Федерации" (Собрание законодательства Российской Федерации, 2013, N 9, ст. 874) до дня вступления в силу соответствующих федеральных норм и правил в области промышленной безопасности положения пункта 4 статьи 3 Федерального закона от 21 июля </w:t>
      </w:r>
      <w:smartTag w:uri="urn:schemas-microsoft-com:office:smarttags" w:element="metricconverter">
        <w:smartTagPr>
          <w:attr w:name="ProductID" w:val="1997 г"/>
        </w:smartTagPr>
        <w:r w:rsidRPr="00792917">
          <w:t>1997 г</w:t>
        </w:r>
      </w:smartTag>
      <w:r w:rsidRPr="00792917">
        <w:t xml:space="preserve">. N 116-ФЗ "О промышленной безопасности опасных производственных объектов" применяются в отношении требований промышленной безопасности, установленных нормативными документами федеральных органов исполнительной власти, предусмотренными статьей 49 Федерального закона от 19 июля </w:t>
      </w:r>
      <w:smartTag w:uri="urn:schemas-microsoft-com:office:smarttags" w:element="metricconverter">
        <w:smartTagPr>
          <w:attr w:name="ProductID" w:val="2011 г"/>
        </w:smartTagPr>
        <w:r w:rsidRPr="00792917">
          <w:t>2011 г</w:t>
        </w:r>
      </w:smartTag>
      <w:r w:rsidRPr="00792917">
        <w:t>. N 248-ФЗ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регулировании" (Собрание законодательства Российской Федерации 2011, N 30, ст. 4596; 2012, N 53, ст. 7600).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2.1. Обоснование безопасности не может быть разработано в отношении нескольких опасных производственных объектов.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(п. 2.1 введен Приказом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lastRenderedPageBreak/>
        <w:t>3. Обоснование безопасности содержит: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сведения о результатах оценки риска аварии на опасном производственном объекте и связанной с ней угрозы;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условия безопасной эксплуатации опасного производственного объекта;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требования к эксплуатации, капитальному ремонту, консервации и ликвидации опасного производственного объекта.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4. В обосновании безопасности лицом, осуществляющим подготовку проектной документации на строительство, реконструкцию опасного производственного объекта, могут быть установлены требования промышленной безопасности к его эксплуатации, капитальному ремонту, консервации и ликвидации.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33033" w:rsidRPr="00792917" w:rsidRDefault="00B33033" w:rsidP="00E94720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92917">
        <w:rPr>
          <w:sz w:val="22"/>
          <w:szCs w:val="22"/>
        </w:rPr>
        <w:t>II. СТРУКТУРА ОБОСНОВАНИЯ БЕЗОПАСНОСТИ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5. Обоснование безопасности должно включать следующие структурные элементы: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титульный лист;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оглавление;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раздел 1 "Общие сведения";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раздел 2 "Результаты оценки риска аварии на опасном производственном объекте и связанной с ней угрозы";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раздел 3 "Условия безопасной эксплуатации опасного производственного объекта";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раздел 4 "Требования к эксплуатации, капитальному ремонту, консервации и ликвидации опасного производственного объекта".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Раздел 3 "Условия безопасной эксплуатации опасного производственного объекта" не включается в обоснование безопасности, устанавливающее требования промышленной безопасности к капитальному ремонту, консервации или ликвидации опасного производственного объекта.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6. В состав обоснования безопасности разработчиком в соответствии с требованиями технического задания могут быть включены иные структурные элементы.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7. На титульном листе должны быть указаны сведения, позволяющие идентифицировать опасный производственный объект, организацию, эксплуатирующую или планирующую эксплуатировать его, разработчика обоснования безопасности и лицо, утвердившее обоснование безопасности.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8. Раздел 1 "Общие сведения" содержит: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70"/>
      <w:bookmarkEnd w:id="1"/>
      <w:r w:rsidRPr="00792917">
        <w:rPr>
          <w:sz w:val="22"/>
          <w:szCs w:val="22"/>
        </w:rPr>
        <w:t>наименование и место нахождения опасного производственного объекта;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сведения о заказчике (застройщике), генеральной проектной организации, разработчике обоснования безопасности, с указанием сведений о членстве разработчика обоснования безопасности в саморегулируемой организации в области архитектурно-строительного проектирования (за исключением юридических лиц, членство в саморегулируемых организациях в области архитектурно-строительного проектирования которых не требуется в соответствии с частью 4.1 статьи 48 Градостроительного кодекса Российской Федерации (Собрание законодательства Российской Федерации, 2005, N 1, ст. 16; 2018, N 18, ст. 2559);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область применения;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термины и определения;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75"/>
      <w:bookmarkEnd w:id="2"/>
      <w:r w:rsidRPr="00792917">
        <w:rPr>
          <w:sz w:val="22"/>
          <w:szCs w:val="22"/>
        </w:rPr>
        <w:t xml:space="preserve">описание опасного производственного объекта и условий его строительства и эксплуатации, в том числе общую характеристику технологических процессов и описание </w:t>
      </w:r>
      <w:r w:rsidRPr="00792917">
        <w:rPr>
          <w:sz w:val="22"/>
          <w:szCs w:val="22"/>
        </w:rPr>
        <w:lastRenderedPageBreak/>
        <w:t>решений, направленных на обеспечение его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перечень отступлений от требований федеральных норм и правил в области промышленной безопасности, содержащий обоснование их необходимости, либо недостающие и (или) отсутствующие требования промышленной безопасности для данного опасного производственного объекта.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9. Раздел 2 "Результаты оценки риска аварии на опасном производственном объекте и связанной с ней угрозы" содержит: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описание методологии анализа опасностей и оценки риска аварии и связанной с ней угрозы, исходные предположения для проведения анализа риска аварии и связанной с ней угрозы;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описание метода анализа условий безопасной эксплуатации;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исходные данные и их источники, в том числе данные по аварийности и надежности;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анализ опасностей отклонений технологических параметров от регламентных;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результаты идентификации опасности, в том числе по проведению анализа опасностей отклонений технологических параметров от регламентных;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результаты оценки риска аварии и связанной с ней угрозы;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перечень наиболее значимых факторов риска аварии на опасном производственном объекте и связанной с ней угрозы с учетом влияния компенсирующих мероприятий и (или) мер безопасности.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10. Раздел 3 "Условия безопасной эксплуатации опасного производственного объекта" содержит: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сведения о режимах нормальной эксплуатации опасного производственного объекта с указанием (при необходимости) предельных безопасных параметров (режимов) технологического процесса и (или) безопасной эксплуатации оборудования;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перечень организационных и технических мер безопасности (барьеров безопасности); перечень систем противоаварийной автоматической защиты, контролируемые ими параметры; требования к квалификации персонала;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определение набора параметров и выбор основных показателей безопасной эксплуатации опасного производственного объекта;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оценку значений выбранных показателей до и после отступления от требований федеральных норм и правил в области промышленной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сравнение значений выбранных показателей безопасной эксплуатации опасного производственного объекта с критериями обеспечения безопасной эксплуатации при отступлении от требований федеральных норм и правил в области промышленной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обоснование решения о безопасной эксплуатации опасного производственного объекта.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11. Раздел 4 "Требования к эксплуатации, капитальному ремонту, консервации и ликвидации опасного производственного объекта" содержит: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требования промышленной безопасности, связанные с отступлениями от требований федеральных норм и правил в области промышленной безопасности, их недостаточностью или отсутствием;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перечень и обоснование достаточности мероприятий, компенсирующих отступления от требований федеральных норм и правил в области промышленной безопасности.</w:t>
      </w:r>
    </w:p>
    <w:p w:rsidR="00B33033" w:rsidRPr="00792917" w:rsidRDefault="00B33033" w:rsidP="00E94720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792917">
        <w:rPr>
          <w:sz w:val="22"/>
          <w:szCs w:val="22"/>
        </w:rPr>
        <w:lastRenderedPageBreak/>
        <w:t>III. РАЗРАБОТКА ОБОСНОВАНИЯ БЕЗОПАСНОСТИ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12. Разработка обоснования безопасности проводится в соответствии с техническим заданием лицом, осуществляющим подготовку проектной документации на строительство, реконструкцию опасного производственного объекта.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В техническом задании должны быть указаны: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сведения, перечисленные в абзацах втором - шестом пункта 8 настоящих Федеральных норм и правил;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сведения о необходимости разработки обоснования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требования, предъявляемые к разработке обоснования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структура обоснования безопасности.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13. Разработке обоснования безопасности должно предшествовать определение принципиальных технических решений, а также анализ имеющейся нормативной базы в отношении конкретного опасного производственного объекта, который служит основой для разработки отступлений от требований промышленной безопасности, а также для разработки недостающих или отсутствующих требований промышленной безопасности. Принципиальные технические решения могут быть определены применительно к опасному производственному объекту в целом, его частям или отдельным зданиям и сооружениям и/или техническим устройствам, применяемым на опасном производственном объекте.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14. Обоснование безопасности должно содержать применительно к конкретному опасному производственному объекту или его составляющей технические и организационные требования, дополнительные к установленным или отсутствующие в федеральных нормах и правилах в области, промышленной безопасности и отражающие особенности эксплуатации, капитального ремонта, консервации или ликвидации опасного производственного объекта.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15. Обоснование безопасности должно содержать сведения о необходимости отступления от действующих норм и положения, компенсирующие эти отступления. В качестве обоснования указанных отступлений должны быть использованы результаты исследований, расчетов, испытаний, моделирования аварийных ситуаций, оценки риска или анализа опыта эксплуатации подобных опасных производственных объектов.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Аналогично должны быть обоснованы вновь установленные требования промышленной безопасности, которые отсутствуют в действующих нормативных правовых актах или которых недостаточно в этих документах.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16. Требования каждого раздела (подраздела) обоснования безопасности, разрабатываемого, если необходимо отступление от требований промышленной безопасности, должны быть отнесены к конкретному нормативному документу или его разделу, пункту. Конкретный состав разделов и их содержание определяет разработчик обоснования безопасности в соответствии с требованиями технического задания.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17. При подготовке обоснования безопасности допускается использование документов международной организации по стандартизации, стандартов зарубежных стран, инженерных обществ при соответствии области применения указанных документов условиям эксплуатации опасного производственного объекта.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В обоснование безопасности не включаются положения, содержащиеся в действующих нормативных правовых актах и нормативно-технических документах.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18. Технические требования в составе обоснования безопасности должны быть конкретными и допускать возможность проверки их соблюдения.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lastRenderedPageBreak/>
        <w:t>19. Изменения в обоснование безопасности вносятся в случаях: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а) реконструкции, технического перевооружения опасного производственного объекта, для которого ранее было утверждено положительное заключение экспертизы промышленной безопасности обоснования его безопасности, если при реконструкции, техническом перевооружении затрагиваются технические решения, принятые в обосновании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б) изменения условий безопасной эксплуатации опасного производственного объекта, влекущих отступления от требований обоснования его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в) изменения требований промышленной безопасности, отступления от которых обозначены в обосновании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г) изменения технических решений в проектной документации, обозначенных в обосновании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д) выявления эксплуатирующей организацией недостаточности мероприятий и требований, указанных в обосновании безопасности;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 xml:space="preserve">е) составления комиссией по техническому расследованию причин аварии в соответствии с пунктом 6 статьи 12 Федерального закона от 21 июля </w:t>
      </w:r>
      <w:smartTag w:uri="urn:schemas-microsoft-com:office:smarttags" w:element="metricconverter">
        <w:smartTagPr>
          <w:attr w:name="ProductID" w:val="1997 г"/>
        </w:smartTagPr>
        <w:r w:rsidRPr="00792917">
          <w:rPr>
            <w:sz w:val="22"/>
            <w:szCs w:val="22"/>
          </w:rPr>
          <w:t>1997 г</w:t>
        </w:r>
      </w:smartTag>
      <w:r w:rsidRPr="00792917">
        <w:rPr>
          <w:sz w:val="22"/>
          <w:szCs w:val="22"/>
        </w:rPr>
        <w:t>. N 116-ФЗ "О промышленной безопасности опасных производственных объектов" (Собрание законодательства Российской Федерации, 1997, N 30, ст. 3588; 2017, N 11, ст. 1540) акта технического расследования причин аварии, в котором указано, что причиной (одной из причин) такой аварии явились недостатки или нарушения, допущенные при разработке или проведении экспертизы промышленной безопасности обоснования безопасности.</w:t>
      </w:r>
    </w:p>
    <w:p w:rsidR="00B33033" w:rsidRPr="00792917" w:rsidRDefault="00B33033" w:rsidP="00E94720">
      <w:pPr>
        <w:pStyle w:val="ConsPlusNormal"/>
        <w:spacing w:line="300" w:lineRule="atLeast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(п. 19 в ред. Приказа Ростехнадзора от 12.07.2018 N 298)</w:t>
      </w:r>
    </w:p>
    <w:p w:rsidR="00B33033" w:rsidRPr="00792917" w:rsidRDefault="00B33033" w:rsidP="00E94720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792917">
        <w:rPr>
          <w:sz w:val="22"/>
          <w:szCs w:val="22"/>
        </w:rPr>
        <w:t>20. Изменения в обоснование безопасности разрабатываются в порядке, установленном настоящими Федеральными нормами и правилами для разработки обоснования безопасности.</w:t>
      </w:r>
    </w:p>
    <w:p w:rsidR="0016784E" w:rsidRPr="004C61A9" w:rsidRDefault="0016784E" w:rsidP="004C61A9">
      <w:pPr>
        <w:jc w:val="both"/>
        <w:rPr>
          <w:rFonts w:ascii="Arial" w:hAnsi="Arial" w:cs="Arial"/>
          <w:sz w:val="22"/>
          <w:szCs w:val="22"/>
        </w:rPr>
      </w:pPr>
    </w:p>
    <w:sectPr w:rsidR="0016784E" w:rsidRPr="004C61A9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14E" w:rsidRDefault="00D5014E">
      <w:r>
        <w:separator/>
      </w:r>
    </w:p>
  </w:endnote>
  <w:endnote w:type="continuationSeparator" w:id="0">
    <w:p w:rsidR="00D5014E" w:rsidRDefault="00D501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14E" w:rsidRDefault="00D5014E">
      <w:r>
        <w:separator/>
      </w:r>
    </w:p>
  </w:footnote>
  <w:footnote w:type="continuationSeparator" w:id="0">
    <w:p w:rsidR="00D5014E" w:rsidRDefault="00D501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 w:rsidP="00DF5729">
    <w:pPr>
      <w:jc w:val="center"/>
      <w:rPr>
        <w:sz w:val="2"/>
        <w:szCs w:val="2"/>
      </w:rPr>
    </w:pPr>
  </w:p>
  <w:p w:rsidR="00B740AE" w:rsidRDefault="00B740A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B740AE" w:rsidRDefault="00B740A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B740AE" w:rsidRPr="00DC174E" w:rsidRDefault="00B740A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3E778D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B740AE" w:rsidRDefault="00B740AE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0AE" w:rsidRDefault="00B740A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A5126"/>
    <w:multiLevelType w:val="hybridMultilevel"/>
    <w:tmpl w:val="E92A809C"/>
    <w:lvl w:ilvl="0" w:tplc="842ABE9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  <w:b w:val="0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7953515"/>
    <w:multiLevelType w:val="hybridMultilevel"/>
    <w:tmpl w:val="EE50FDA6"/>
    <w:lvl w:ilvl="0" w:tplc="81B47220">
      <w:start w:val="1"/>
      <w:numFmt w:val="decimal"/>
      <w:pStyle w:val="2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C952048C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A7D4EBE8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E780A144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2C09872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BE9E5E6E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66F494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58FC2DA2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38459C6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52E3D"/>
    <w:rsid w:val="00352EC0"/>
    <w:rsid w:val="00357C43"/>
    <w:rsid w:val="003E611E"/>
    <w:rsid w:val="003E778D"/>
    <w:rsid w:val="004135EC"/>
    <w:rsid w:val="00415D80"/>
    <w:rsid w:val="0045288D"/>
    <w:rsid w:val="00470855"/>
    <w:rsid w:val="004C61A9"/>
    <w:rsid w:val="004F00F8"/>
    <w:rsid w:val="005A6661"/>
    <w:rsid w:val="005F4032"/>
    <w:rsid w:val="006128CA"/>
    <w:rsid w:val="00616E37"/>
    <w:rsid w:val="00632C28"/>
    <w:rsid w:val="006C2CAC"/>
    <w:rsid w:val="006D6D97"/>
    <w:rsid w:val="00706E08"/>
    <w:rsid w:val="007205C8"/>
    <w:rsid w:val="00733B63"/>
    <w:rsid w:val="007A087D"/>
    <w:rsid w:val="00854060"/>
    <w:rsid w:val="008A40F2"/>
    <w:rsid w:val="00924F79"/>
    <w:rsid w:val="00941221"/>
    <w:rsid w:val="009D6479"/>
    <w:rsid w:val="00AE2558"/>
    <w:rsid w:val="00AE2AB5"/>
    <w:rsid w:val="00B33033"/>
    <w:rsid w:val="00B63D76"/>
    <w:rsid w:val="00B740AE"/>
    <w:rsid w:val="00C02937"/>
    <w:rsid w:val="00C33643"/>
    <w:rsid w:val="00CA5FB3"/>
    <w:rsid w:val="00D5014E"/>
    <w:rsid w:val="00DC174E"/>
    <w:rsid w:val="00DE00A4"/>
    <w:rsid w:val="00DF5729"/>
    <w:rsid w:val="00E3194A"/>
    <w:rsid w:val="00E66425"/>
    <w:rsid w:val="00E94720"/>
    <w:rsid w:val="00EB2E3B"/>
    <w:rsid w:val="00ED4976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">
    <w:name w:val="heading 3"/>
    <w:basedOn w:val="a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rsid w:val="00DF57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locked/>
    <w:rsid w:val="002A1F06"/>
    <w:rPr>
      <w:lang w:val="ru-RU" w:eastAsia="ru-RU" w:bidi="ar-SA"/>
    </w:rPr>
  </w:style>
  <w:style w:type="paragraph" w:styleId="a5">
    <w:name w:val="footer"/>
    <w:basedOn w:val="a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locked/>
    <w:rsid w:val="002A1F06"/>
    <w:rPr>
      <w:lang w:val="ru-RU" w:eastAsia="ru-RU" w:bidi="ar-SA"/>
    </w:rPr>
  </w:style>
  <w:style w:type="table" w:styleId="a7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Текст сноски Знак"/>
    <w:basedOn w:val="a0"/>
    <w:link w:val="a9"/>
    <w:semiHidden/>
    <w:locked/>
    <w:rsid w:val="000B5D88"/>
    <w:rPr>
      <w:lang w:val="ru-RU" w:eastAsia="ru-RU" w:bidi="ar-SA"/>
    </w:rPr>
  </w:style>
  <w:style w:type="paragraph" w:styleId="a9">
    <w:name w:val="footnote text"/>
    <w:basedOn w:val="a"/>
    <w:link w:val="a8"/>
    <w:rsid w:val="000B5D88"/>
  </w:style>
  <w:style w:type="character" w:styleId="aa">
    <w:name w:val="footnote reference"/>
    <w:basedOn w:val="a0"/>
    <w:rsid w:val="000B5D88"/>
    <w:rPr>
      <w:vertAlign w:val="superscript"/>
    </w:rPr>
  </w:style>
  <w:style w:type="paragraph" w:styleId="10">
    <w:name w:val="toc 1"/>
    <w:basedOn w:val="a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1">
    <w:name w:val="toc 2"/>
    <w:basedOn w:val="a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b">
    <w:name w:val="Body Text"/>
    <w:basedOn w:val="a"/>
    <w:link w:val="ac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c">
    <w:name w:val="Основной текст Знак"/>
    <w:basedOn w:val="a0"/>
    <w:link w:val="ab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0">
    <w:name w:val="Body Text 3"/>
    <w:basedOn w:val="a"/>
    <w:link w:val="31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1">
    <w:name w:val="Основной текст 3 Знак"/>
    <w:basedOn w:val="a0"/>
    <w:link w:val="30"/>
    <w:locked/>
    <w:rsid w:val="002A1F06"/>
    <w:rPr>
      <w:sz w:val="28"/>
      <w:lang w:val="ru-RU" w:eastAsia="ru-RU" w:bidi="ar-SA"/>
    </w:rPr>
  </w:style>
  <w:style w:type="paragraph" w:styleId="ad">
    <w:name w:val="Body Text Indent"/>
    <w:basedOn w:val="a"/>
    <w:link w:val="ae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">
    <w:name w:val="Balloon Text"/>
    <w:basedOn w:val="a"/>
    <w:link w:val="af0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1">
    <w:name w:val="Normal (Web)"/>
    <w:basedOn w:val="a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2">
    <w:name w:val="Hyperlink"/>
    <w:basedOn w:val="a0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annotation text"/>
    <w:basedOn w:val="a"/>
    <w:link w:val="af4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4">
    <w:name w:val="Текст примечания Знак"/>
    <w:basedOn w:val="a0"/>
    <w:link w:val="af3"/>
    <w:semiHidden/>
    <w:locked/>
    <w:rsid w:val="002A1F06"/>
    <w:rPr>
      <w:rFonts w:ascii="Calibri" w:hAnsi="Calibri"/>
      <w:lang w:val="ru-RU" w:eastAsia="en-US" w:bidi="ar-SA"/>
    </w:rPr>
  </w:style>
  <w:style w:type="paragraph" w:styleId="af5">
    <w:name w:val="annotation subject"/>
    <w:basedOn w:val="af3"/>
    <w:next w:val="af3"/>
    <w:link w:val="af6"/>
    <w:semiHidden/>
    <w:rsid w:val="002A1F06"/>
    <w:rPr>
      <w:b/>
      <w:bCs/>
    </w:rPr>
  </w:style>
  <w:style w:type="character" w:customStyle="1" w:styleId="af6">
    <w:name w:val="Тема примечания Знак"/>
    <w:basedOn w:val="af4"/>
    <w:link w:val="af5"/>
    <w:semiHidden/>
    <w:locked/>
    <w:rsid w:val="002A1F06"/>
    <w:rPr>
      <w:b/>
      <w:bCs/>
    </w:rPr>
  </w:style>
  <w:style w:type="paragraph" w:customStyle="1" w:styleId="11">
    <w:name w:val="Стиль1"/>
    <w:basedOn w:val="a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2">
    <w:name w:val="Основной текст (2)_"/>
    <w:link w:val="2"/>
    <w:locked/>
    <w:rsid w:val="002A1F06"/>
    <w:rPr>
      <w:sz w:val="28"/>
      <w:shd w:val="clear" w:color="auto" w:fill="FFFFFF"/>
      <w:lang w:bidi="ar-SA"/>
    </w:rPr>
  </w:style>
  <w:style w:type="paragraph" w:customStyle="1" w:styleId="2">
    <w:name w:val="Основной текст (2)"/>
    <w:basedOn w:val="a"/>
    <w:link w:val="22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locked/>
    <w:rsid w:val="002A1F06"/>
    <w:rPr>
      <w:b/>
      <w:sz w:val="26"/>
      <w:shd w:val="clear" w:color="auto" w:fill="FFFFFF"/>
      <w:lang w:bidi="ar-SA"/>
    </w:rPr>
  </w:style>
  <w:style w:type="paragraph" w:customStyle="1" w:styleId="40">
    <w:name w:val="Основной текст (4)"/>
    <w:basedOn w:val="a"/>
    <w:link w:val="4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2300</Words>
  <Characters>13113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15383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2018-09-12T22:34:00Z</dcterms:created>
  <dcterms:modified xsi:type="dcterms:W3CDTF">2018-09-12T22:34:00Z</dcterms:modified>
</cp:coreProperties>
</file>