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1C" w:rsidRPr="00F9671C" w:rsidRDefault="00F9671C" w:rsidP="00C844C1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F9671C">
        <w:rPr>
          <w:sz w:val="22"/>
          <w:szCs w:val="22"/>
        </w:rPr>
        <w:t xml:space="preserve">Зарегистрировано в Минюсте России 5 октября </w:t>
      </w:r>
      <w:smartTag w:uri="urn:schemas-microsoft-com:office:smarttags" w:element="metricconverter">
        <w:smartTagPr>
          <w:attr w:name="ProductID" w:val="2018 г"/>
        </w:smartTagPr>
        <w:r w:rsidRPr="00F9671C">
          <w:rPr>
            <w:sz w:val="22"/>
            <w:szCs w:val="22"/>
          </w:rPr>
          <w:t>2018 г</w:t>
        </w:r>
      </w:smartTag>
      <w:r w:rsidRPr="00F9671C">
        <w:rPr>
          <w:sz w:val="22"/>
          <w:szCs w:val="22"/>
        </w:rPr>
        <w:t>. N 52349</w:t>
      </w:r>
    </w:p>
    <w:p w:rsidR="00F9671C" w:rsidRPr="00F9671C" w:rsidRDefault="00F9671C" w:rsidP="00C844C1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МИНИСТЕРСТВО КУЛЬТУРЫ РОССИЙСКОЙ ФЕДЕРАЦИИ</w:t>
      </w:r>
    </w:p>
    <w:p w:rsidR="00F9671C" w:rsidRPr="00F9671C" w:rsidRDefault="00F9671C" w:rsidP="00C844C1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ПРИКАЗ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 xml:space="preserve">от 27 июня </w:t>
      </w:r>
      <w:smartTag w:uri="urn:schemas-microsoft-com:office:smarttags" w:element="metricconverter">
        <w:smartTagPr>
          <w:attr w:name="ProductID" w:val="2018 г"/>
        </w:smartTagPr>
        <w:r w:rsidRPr="00F9671C">
          <w:rPr>
            <w:sz w:val="22"/>
            <w:szCs w:val="22"/>
          </w:rPr>
          <w:t>2018 г</w:t>
        </w:r>
      </w:smartTag>
      <w:r w:rsidRPr="00F9671C">
        <w:rPr>
          <w:sz w:val="22"/>
          <w:szCs w:val="22"/>
        </w:rPr>
        <w:t>. N 1017</w:t>
      </w:r>
    </w:p>
    <w:p w:rsidR="00F9671C" w:rsidRPr="00F9671C" w:rsidRDefault="00F9671C" w:rsidP="00C844C1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ОБ УТВЕРЖДЕНИИ ПРАВИЛ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ОСУЩЕСТВЛЕНИЯ ДЕМОНСТРАТОРАМИ ФИЛЬМОВ ПОКАЗА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СУБТИТРИРОВАННЫХ И ТИФЛОКОММЕНТИРОВАННЫХ ПОЛНОМЕТРАЖНЫХ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НАЦИОНАЛЬНЫХ ФИЛЬМОВ, СОЗДАННЫХ В ХУДОЖЕСТВЕННОЙ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ИЛИ АНИМАЦИОННОЙ ФОРМЕ И ПРАВИЛ ОБЕСПЕЧЕНИЯ УСЛОВИЙ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ДОСТУПНОСТИ ДЛЯ ИНВАЛИДОВ КИНОЗАЛОВ, А ТАКЖЕ О ВНЕСЕНИИ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ИЗМЕНЕНИЯ В ПОРЯДОК ОБЕСПЕЧЕНИЯ УСЛОВИЙ ДОСТУПНОСТИ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ДЛЯ ИНВАЛИДОВ КУЛЬТУРНЫХ ЦЕННОСТЕЙ И БЛАГ, УТВЕРЖДЕННЫЙ</w:t>
      </w:r>
    </w:p>
    <w:p w:rsidR="00F9671C" w:rsidRPr="00F9671C" w:rsidRDefault="00F9671C" w:rsidP="00C844C1">
      <w:pPr>
        <w:pStyle w:val="ConsPlusTitle"/>
        <w:spacing w:line="30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ПРИКАЗОМ МИНКУЛЬТУРЫ РОССИИ ОТ 16.11.2015 N 2800</w:t>
      </w:r>
    </w:p>
    <w:p w:rsidR="00F9671C" w:rsidRPr="00F9671C" w:rsidRDefault="00F9671C" w:rsidP="00C844C1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В соответствии с частью 4 статьи 2 Федерального закона от 28.03.2017 N 34-ФЗ "О внесении изменений в статьи 8 и 9 Федерального закона "О государственной поддержке кинематографии Российской Федерации" (Собрание законодательства Российской Федерации, 2017, N 14, ст. 1993), а также в целях обеспечения равного доступа всех категорий граждан к национальным фильмам приказываю: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1. Утвердить </w:t>
      </w:r>
      <w:hyperlink w:anchor="Par37" w:tooltip="ПРАВИЛА" w:history="1">
        <w:r w:rsidRPr="00F9671C">
          <w:rPr>
            <w:sz w:val="22"/>
            <w:szCs w:val="22"/>
          </w:rPr>
          <w:t>Правила</w:t>
        </w:r>
      </w:hyperlink>
      <w:r w:rsidRPr="00F9671C">
        <w:rPr>
          <w:sz w:val="22"/>
          <w:szCs w:val="22"/>
        </w:rPr>
        <w:t xml:space="preserve"> осуществления демонстраторами фильмов показа субтитрированных и тифлокомментированных полнометражных национальных фильмов, созданных в художественной или анимационной форме согласно приложению N 1 к настоящему приказу.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2. Утвердить </w:t>
      </w:r>
      <w:hyperlink w:anchor="Par61" w:tooltip="ПРАВИЛА" w:history="1">
        <w:r w:rsidRPr="00F9671C">
          <w:rPr>
            <w:sz w:val="22"/>
            <w:szCs w:val="22"/>
          </w:rPr>
          <w:t>Правила</w:t>
        </w:r>
      </w:hyperlink>
      <w:r w:rsidRPr="00F9671C">
        <w:rPr>
          <w:sz w:val="22"/>
          <w:szCs w:val="22"/>
        </w:rPr>
        <w:t xml:space="preserve"> обеспечения условий доступности для инвалидов кинозалов согласно приложению N 2 к настоящему приказу.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3. Внести изменение в абзац тринадцатый пункта 5 Порядка обеспечения условий доступности для инвалидов культурных ценностей и благ, утвержденного приказом Минкультуры России от 16.11.2015 N 2800 (зарегистрирован Минюстом России 10.12.2015 регистрационный N 40074), заменив слова "но не менее двух мест" словами "но не менее трех мест".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4. Направить настоящий приказ на государственную регистрацию в Министерство юстиции Российской Федерации.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5. Контроль за исполнением настоящего приказа возложить на заместителя Министра культуры Российской Федерации С.Г. Обрывалина.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Министр</w:t>
      </w: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В.Р.МЕДИНСКИЙ</w:t>
      </w: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  <w:r w:rsidRPr="00F9671C">
        <w:rPr>
          <w:sz w:val="22"/>
          <w:szCs w:val="22"/>
        </w:rPr>
        <w:lastRenderedPageBreak/>
        <w:t>Приложение N 1</w:t>
      </w: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к приказу Минкультуры России</w:t>
      </w: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от 27.06.2018 N 1017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bookmarkStart w:id="0" w:name="Par37"/>
      <w:bookmarkEnd w:id="0"/>
      <w:r w:rsidRPr="00F9671C">
        <w:rPr>
          <w:sz w:val="22"/>
          <w:szCs w:val="22"/>
        </w:rPr>
        <w:t>ПРАВИЛА</w:t>
      </w: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ОСУЩЕСТВЛЕНИЯ ДЕМОНСТРАТОРАМИ ФИЛЬМОВ ПОКАЗА</w:t>
      </w: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СУБТИТРИРОВАННЫХ И ТИФЛОКОММЕНТИРОВАННЫХ ПОЛНОМЕТРАЖНЫХ</w:t>
      </w: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НАЦИОНАЛЬНЫХ ФИЛЬМОВ, СОЗДАННЫХ В ХУДОЖЕСТВЕННОЙ</w:t>
      </w: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ИЛИ АНИМАЦИОННОЙ ФОРМЕ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1. Настоящие Правила регулируют осуществление демонстраторами фильмов показа полнометражных национальных фильмов, созданных в художественной или анимационной форме, демонстрируемых с субтитрами и (или) с тифлокомментарием.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2. Информация о времени начала и продолжительности сеансов субтитрированных фильмов в кинотеатре должна располагаться в доступных для ознакомления местах, а также должна быть размещена на сайте демонстратора фильмов в информационно-телекоммуникационной сети "Интернет" (при его наличии).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3. Информация о том, что полнометражный национальный фильм, созданный в художественной или анимационной форме, снабжен тифлокомментарием, а также информация о показе в кинозале, оборудованном в соответствии с </w:t>
      </w:r>
      <w:hyperlink w:anchor="Par65" w:tooltip="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" w:history="1">
        <w:r w:rsidRPr="00F9671C">
          <w:rPr>
            <w:sz w:val="22"/>
            <w:szCs w:val="22"/>
          </w:rPr>
          <w:t>пунктом 2</w:t>
        </w:r>
      </w:hyperlink>
      <w:r w:rsidRPr="00F9671C">
        <w:rPr>
          <w:sz w:val="22"/>
          <w:szCs w:val="22"/>
        </w:rPr>
        <w:t xml:space="preserve"> приложения N 2 к настоящему приказу, указанных фильмов с тифлокомментарием размещается в доступных для ознакомления местах, а также на сайте демонстратора фильмов в информационно-телекоммуникационной сети "Интернет" (при его наличии).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4. Демонстратор фильмов должен обеспечить возможность бронирования (покупки) инвалидами билетов на выбранный ими сеанс с использованием сайта демонстратора фильмов в информационно-телекоммуникационной сети "Интернет" (при его наличии) или непосредственно в кассе кинотеатра.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С целью оказания демонстратором фильмов услуги бронирование (покупка) по желанию инвалида может производиться с указанием на необходимость предоставления специальных устройств, необходимых для просмотра фильмов с тифлокомментарием.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При отсутствии свободных мест, оборудованных в соответствии с </w:t>
      </w:r>
      <w:hyperlink w:anchor="Par65" w:tooltip="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" w:history="1">
        <w:r w:rsidRPr="00F9671C">
          <w:rPr>
            <w:sz w:val="22"/>
            <w:szCs w:val="22"/>
          </w:rPr>
          <w:t>пунктом 2</w:t>
        </w:r>
      </w:hyperlink>
      <w:r w:rsidRPr="00F9671C">
        <w:rPr>
          <w:sz w:val="22"/>
          <w:szCs w:val="22"/>
        </w:rPr>
        <w:t xml:space="preserve"> приложения N 2 к настоящему приказу, на выбранный инвалидом сеанс полнометражного национального фильма, созданного в художественной или анимационной форме, снабженного тифлокомментарием, инвалиду должно быть предложено забронировать (приобрести) билет на свободное место в кинозале, оборудованном в соответствии с </w:t>
      </w:r>
      <w:hyperlink w:anchor="Par65" w:tooltip="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" w:history="1">
        <w:r w:rsidRPr="00F9671C">
          <w:rPr>
            <w:sz w:val="22"/>
            <w:szCs w:val="22"/>
          </w:rPr>
          <w:t>пунктом 2</w:t>
        </w:r>
      </w:hyperlink>
      <w:r w:rsidRPr="00F9671C">
        <w:rPr>
          <w:sz w:val="22"/>
          <w:szCs w:val="22"/>
        </w:rPr>
        <w:t xml:space="preserve"> приложения N 2 к настоящему приказу, на ближайший сеанс данного фильма или любого иного фильма, который снабжен тифлокомментарием.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При отсутствии свободных мест на выбранный инвалидом сеанс субтитрированного полнометражного национального фильма, созданного в художественной или анимационной форме, инвалиду должно быть предложено забронировать (приобрести) билет на ближайший сеанс данного фильма, демонстрируемого с субтитрами, или любого иного фильма, демонстрируемого с субтитрами (на который имеются свободные места).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5. Показ субтитрированных полнометражных национальных фильмов, созданных в художественной или анимационной форме (при их наличии в прокате), должен осуществляться в кинотеатре не менее семи раз в неделю, из них по будням - не менее четырех раз и в выходные дни - не менее трех раз. Демонстрация указанных фильмов должна осуществляться в том числе и на вечерних сеансах.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6. В кинозале, оборудованном в соответствии с </w:t>
      </w:r>
      <w:hyperlink w:anchor="Par65" w:tooltip="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" w:history="1">
        <w:r w:rsidRPr="00F9671C">
          <w:rPr>
            <w:sz w:val="22"/>
            <w:szCs w:val="22"/>
          </w:rPr>
          <w:t>пунктом 2</w:t>
        </w:r>
      </w:hyperlink>
      <w:r w:rsidRPr="00F9671C">
        <w:rPr>
          <w:sz w:val="22"/>
          <w:szCs w:val="22"/>
        </w:rPr>
        <w:t xml:space="preserve"> приложения N 2 к настоящему приказу, снабженные тифлокомментарием полнометражные национальные фильмы, созданные в художественной или анимационной форме, показываются с тифлокомментарием на всех сеансах.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  <w:r w:rsidRPr="00F9671C">
        <w:rPr>
          <w:sz w:val="22"/>
          <w:szCs w:val="22"/>
        </w:rPr>
        <w:lastRenderedPageBreak/>
        <w:t>Приложение N 2</w:t>
      </w: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к приказу Минкультуры России</w:t>
      </w:r>
    </w:p>
    <w:p w:rsidR="00F9671C" w:rsidRPr="00F9671C" w:rsidRDefault="00F9671C" w:rsidP="00F9671C">
      <w:pPr>
        <w:pStyle w:val="ConsPlusNormal"/>
        <w:spacing w:line="280" w:lineRule="atLeast"/>
        <w:jc w:val="right"/>
        <w:rPr>
          <w:sz w:val="22"/>
          <w:szCs w:val="22"/>
        </w:rPr>
      </w:pPr>
      <w:r w:rsidRPr="00F9671C">
        <w:rPr>
          <w:sz w:val="22"/>
          <w:szCs w:val="22"/>
        </w:rPr>
        <w:t>от 27.06.2018 N 1017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bookmarkStart w:id="1" w:name="Par61"/>
      <w:bookmarkEnd w:id="1"/>
      <w:r w:rsidRPr="00F9671C">
        <w:rPr>
          <w:sz w:val="22"/>
          <w:szCs w:val="22"/>
        </w:rPr>
        <w:t>ПРАВИЛА</w:t>
      </w:r>
    </w:p>
    <w:p w:rsidR="00F9671C" w:rsidRPr="00F9671C" w:rsidRDefault="00F9671C" w:rsidP="00F9671C">
      <w:pPr>
        <w:pStyle w:val="ConsPlusTitle"/>
        <w:spacing w:line="280" w:lineRule="atLeast"/>
        <w:jc w:val="center"/>
        <w:rPr>
          <w:sz w:val="22"/>
          <w:szCs w:val="22"/>
        </w:rPr>
      </w:pPr>
      <w:r w:rsidRPr="00F9671C">
        <w:rPr>
          <w:sz w:val="22"/>
          <w:szCs w:val="22"/>
        </w:rPr>
        <w:t>ОБЕСПЕЧЕНИЯ УСЛОВИЙ ДОСТУПНОСТИ ДЛЯ ИНВАЛИДОВ КИНОЗАЛОВ</w:t>
      </w:r>
    </w:p>
    <w:p w:rsidR="00F9671C" w:rsidRPr="00F9671C" w:rsidRDefault="00F9671C" w:rsidP="00F9671C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1. Настоящие Правила разработаны в целях обеспечения доступности для инвалидов кинозалов, создания необходимых условий для полного и эффективного вовлечения инвалидов в общественную жизнь.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bookmarkStart w:id="2" w:name="Par65"/>
      <w:bookmarkEnd w:id="2"/>
      <w:r w:rsidRPr="00F9671C">
        <w:rPr>
          <w:sz w:val="22"/>
          <w:szCs w:val="22"/>
        </w:rPr>
        <w:t>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3. Демонстраторы фильмов обеспечивают условия индивидуальной мобильности инвалидов и возможность для их самостоятельного передвижения по помещению кинотеатра (в том числе: поручни, пандусы, раздвижные двери, доступные санитарно-гигиенические помещения, достаточная для проезда колясок ширина дверных проемов в стенах, 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расстройства функции зрения, слуха и передвижения, тактильные мнемосхемы плана помещений кинотеатра).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4. При оборудовании входа в помещение кинотеатра доступность для инвалидов должна быть обеспечена демонстратором фильмов путем соблюдения следующих условий: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- наличие непосредственно перед входом площадки, обеспечивающей доступ для инвалидов на креслах-колясках;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- наличие при входе в кинотеатр тактильных настенных указателей (в случае расположения кинотеатра в отдельно стоящем здании);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- наличие альтернативного пути движения в случае установки на входе рамочных металлоискателей;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- оборудование устройства входного вестибюля (при его наличии) с учетом предоставления инвалиду в кресле-коляске возможности ее использования.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>5. Сотрудники демонстратора фильмов обеспечивают оказание в кинотеатре необходимой инвалидам помощи в передвижении по территории кинотеатра (в том числе при необходимости обеспечивают сопровождение инвалида до зрительского места), а также в пользовании услугами, предоставляемыми на территории кинотеатра. Перечень сотрудников, ответственных за взаимодействие с лицами, имеющими инвалидность, определяется демонстратором фильмов.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bookmarkStart w:id="3" w:name="Par73"/>
      <w:bookmarkEnd w:id="3"/>
      <w:r w:rsidRPr="00F9671C">
        <w:rPr>
          <w:sz w:val="22"/>
          <w:szCs w:val="22"/>
        </w:rPr>
        <w:t>6. Демонстраторы фильмов обеспечивают приобретение и эксплуатацию оборудования, необходимого для демонстрации тифлокомментированных фильмов, показ которых осуществляется в кинотеатре, и выдачу указанного оборудования инвалиду на время просмотра фильма. Выбор типа приобретаемых специальных устройств, позволяющих демонстрировать фильмы с тифлокомментарием, осуществляется демонстратором фильмов самостоятельно.</w:t>
      </w:r>
    </w:p>
    <w:p w:rsidR="00F9671C" w:rsidRPr="00F9671C" w:rsidRDefault="00F9671C" w:rsidP="00F9671C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F9671C">
        <w:rPr>
          <w:sz w:val="22"/>
          <w:szCs w:val="22"/>
        </w:rPr>
        <w:t xml:space="preserve">Количество приобретаемого оборудования, указанного в </w:t>
      </w:r>
      <w:hyperlink w:anchor="Par73" w:tooltip="6. Демонстраторы фильмов обеспечивают приобретение и эксплуатацию оборудования, необходимого для демонстрации тифлокомментированных фильмов, показ которых осуществляется в кинотеатре, и выдачу указанного оборудования инвалиду на время просмотра фильма. Выбор типа приобретаемых специальных устройств, позволяющих демонстрировать фильмы с тифлокомментарием, осуществляется демонстратором фильмов самостоятельно." w:history="1">
        <w:r w:rsidRPr="00F9671C">
          <w:rPr>
            <w:sz w:val="22"/>
            <w:szCs w:val="22"/>
          </w:rPr>
          <w:t>абзаце первом</w:t>
        </w:r>
      </w:hyperlink>
      <w:r w:rsidRPr="00F9671C">
        <w:rPr>
          <w:sz w:val="22"/>
          <w:szCs w:val="22"/>
        </w:rPr>
        <w:t xml:space="preserve"> настоящего пункта, рассчитывается с учетом положений </w:t>
      </w:r>
      <w:hyperlink w:anchor="Par65" w:tooltip="2. Не менее чем 3% от количества зрительских мест в одном из кинозалов кинотеатра (но не менее 3 мест в кинозале) должно быть оборудовано специальными устройствами, позволяющими демонстрировать фильмы с тифлокомментарием." w:history="1">
        <w:r w:rsidRPr="00F9671C">
          <w:rPr>
            <w:sz w:val="22"/>
            <w:szCs w:val="22"/>
          </w:rPr>
          <w:t>пункта 2</w:t>
        </w:r>
      </w:hyperlink>
      <w:r w:rsidRPr="00F9671C">
        <w:rPr>
          <w:sz w:val="22"/>
          <w:szCs w:val="22"/>
        </w:rPr>
        <w:t xml:space="preserve"> настоящих Правил.</w:t>
      </w:r>
    </w:p>
    <w:p w:rsidR="0016784E" w:rsidRPr="00F9671C" w:rsidRDefault="0016784E" w:rsidP="00F9671C">
      <w:pPr>
        <w:spacing w:line="280" w:lineRule="atLeast"/>
        <w:jc w:val="both"/>
        <w:rPr>
          <w:rFonts w:ascii="Arial" w:hAnsi="Arial" w:cs="Arial"/>
          <w:sz w:val="22"/>
          <w:szCs w:val="22"/>
        </w:rPr>
      </w:pPr>
    </w:p>
    <w:sectPr w:rsidR="0016784E" w:rsidRPr="00F9671C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18E" w:rsidRDefault="0022718E">
      <w:r>
        <w:separator/>
      </w:r>
    </w:p>
  </w:endnote>
  <w:endnote w:type="continuationSeparator" w:id="0">
    <w:p w:rsidR="0022718E" w:rsidRDefault="00227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18E" w:rsidRDefault="0022718E">
      <w:r>
        <w:separator/>
      </w:r>
    </w:p>
  </w:footnote>
  <w:footnote w:type="continuationSeparator" w:id="0">
    <w:p w:rsidR="0022718E" w:rsidRDefault="002271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740AE" w:rsidRDefault="00B740A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9735DE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B740AE" w:rsidRDefault="00B740A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5126"/>
    <w:multiLevelType w:val="hybridMultilevel"/>
    <w:tmpl w:val="E92A809C"/>
    <w:lvl w:ilvl="0" w:tplc="842ABE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7953515"/>
    <w:multiLevelType w:val="hybridMultilevel"/>
    <w:tmpl w:val="EE50FDA6"/>
    <w:lvl w:ilvl="0" w:tplc="81B47220">
      <w:start w:val="1"/>
      <w:numFmt w:val="decimal"/>
      <w:pStyle w:val="2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C952048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7D4EBE8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E780A14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2C09872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E9E5E6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66F494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8FC2DA2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38459C6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2718E"/>
    <w:rsid w:val="002328AA"/>
    <w:rsid w:val="00256934"/>
    <w:rsid w:val="002A1F06"/>
    <w:rsid w:val="002A3FB4"/>
    <w:rsid w:val="002F6C78"/>
    <w:rsid w:val="00352E3D"/>
    <w:rsid w:val="00352EC0"/>
    <w:rsid w:val="00357C43"/>
    <w:rsid w:val="003E611E"/>
    <w:rsid w:val="004135EC"/>
    <w:rsid w:val="00415D80"/>
    <w:rsid w:val="0045288D"/>
    <w:rsid w:val="00470855"/>
    <w:rsid w:val="004C61A9"/>
    <w:rsid w:val="004F00F8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5D02"/>
    <w:rsid w:val="007A087D"/>
    <w:rsid w:val="00854060"/>
    <w:rsid w:val="008748DD"/>
    <w:rsid w:val="008A40F2"/>
    <w:rsid w:val="00924F79"/>
    <w:rsid w:val="00941221"/>
    <w:rsid w:val="00973288"/>
    <w:rsid w:val="009735DE"/>
    <w:rsid w:val="009D6479"/>
    <w:rsid w:val="00AE2558"/>
    <w:rsid w:val="00AE2AB5"/>
    <w:rsid w:val="00B63D76"/>
    <w:rsid w:val="00B740AE"/>
    <w:rsid w:val="00C02937"/>
    <w:rsid w:val="00C33643"/>
    <w:rsid w:val="00C844C1"/>
    <w:rsid w:val="00CA5B60"/>
    <w:rsid w:val="00CA5FB3"/>
    <w:rsid w:val="00DC174E"/>
    <w:rsid w:val="00DE00A4"/>
    <w:rsid w:val="00DF5729"/>
    <w:rsid w:val="00E20F14"/>
    <w:rsid w:val="00E3194A"/>
    <w:rsid w:val="00E66425"/>
    <w:rsid w:val="00EB2E3B"/>
    <w:rsid w:val="00ED4976"/>
    <w:rsid w:val="00EE22D0"/>
    <w:rsid w:val="00F9671C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DF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2A1F06"/>
    <w:rPr>
      <w:lang w:val="ru-RU" w:eastAsia="ru-RU" w:bidi="ar-SA"/>
    </w:rPr>
  </w:style>
  <w:style w:type="paragraph" w:styleId="a5">
    <w:name w:val="footer"/>
    <w:basedOn w:val="a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2A1F06"/>
    <w:rPr>
      <w:lang w:val="ru-RU" w:eastAsia="ru-RU" w:bidi="ar-SA"/>
    </w:rPr>
  </w:style>
  <w:style w:type="table" w:styleId="a7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9"/>
    <w:semiHidden/>
    <w:locked/>
    <w:rsid w:val="000B5D88"/>
    <w:rPr>
      <w:lang w:val="ru-RU" w:eastAsia="ru-RU" w:bidi="ar-SA"/>
    </w:rPr>
  </w:style>
  <w:style w:type="paragraph" w:styleId="a9">
    <w:name w:val="footnote text"/>
    <w:basedOn w:val="a"/>
    <w:link w:val="a8"/>
    <w:rsid w:val="000B5D88"/>
  </w:style>
  <w:style w:type="character" w:styleId="aa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1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b">
    <w:name w:val="Body Text"/>
    <w:basedOn w:val="a"/>
    <w:link w:val="ac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0">
    <w:name w:val="Body Text 3"/>
    <w:basedOn w:val="a"/>
    <w:link w:val="31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1">
    <w:name w:val="Основной текст 3 Знак"/>
    <w:basedOn w:val="a0"/>
    <w:link w:val="30"/>
    <w:locked/>
    <w:rsid w:val="002A1F06"/>
    <w:rPr>
      <w:sz w:val="28"/>
      <w:lang w:val="ru-RU" w:eastAsia="ru-RU" w:bidi="ar-SA"/>
    </w:rPr>
  </w:style>
  <w:style w:type="paragraph" w:styleId="ad">
    <w:name w:val="Body Text Indent"/>
    <w:basedOn w:val="a"/>
    <w:link w:val="ae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">
    <w:name w:val="Balloon Text"/>
    <w:basedOn w:val="a"/>
    <w:link w:val="af0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rmal (Web)"/>
    <w:basedOn w:val="a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2">
    <w:name w:val="Hyperlink"/>
    <w:basedOn w:val="a0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annotation text"/>
    <w:basedOn w:val="a"/>
    <w:link w:val="af4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4">
    <w:name w:val="Текст примечания Знак"/>
    <w:basedOn w:val="a0"/>
    <w:link w:val="af3"/>
    <w:semiHidden/>
    <w:locked/>
    <w:rsid w:val="002A1F06"/>
    <w:rPr>
      <w:rFonts w:ascii="Calibri" w:hAnsi="Calibri"/>
      <w:lang w:val="ru-RU" w:eastAsia="en-US" w:bidi="ar-SA"/>
    </w:rPr>
  </w:style>
  <w:style w:type="paragraph" w:styleId="af5">
    <w:name w:val="annotation subject"/>
    <w:basedOn w:val="af3"/>
    <w:next w:val="af3"/>
    <w:link w:val="af6"/>
    <w:semiHidden/>
    <w:rsid w:val="002A1F06"/>
    <w:rPr>
      <w:b/>
      <w:bCs/>
    </w:rPr>
  </w:style>
  <w:style w:type="character" w:customStyle="1" w:styleId="af6">
    <w:name w:val="Тема примечания Знак"/>
    <w:basedOn w:val="af4"/>
    <w:link w:val="af5"/>
    <w:semiHidden/>
    <w:locked/>
    <w:rsid w:val="002A1F06"/>
    <w:rPr>
      <w:b/>
      <w:bCs/>
    </w:rPr>
  </w:style>
  <w:style w:type="paragraph" w:customStyle="1" w:styleId="11">
    <w:name w:val="Стиль1"/>
    <w:basedOn w:val="a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2">
    <w:name w:val="Основной текст (2)_"/>
    <w:link w:val="2"/>
    <w:locked/>
    <w:rsid w:val="002A1F06"/>
    <w:rPr>
      <w:sz w:val="28"/>
      <w:shd w:val="clear" w:color="auto" w:fill="FFFFFF"/>
      <w:lang w:bidi="ar-SA"/>
    </w:rPr>
  </w:style>
  <w:style w:type="paragraph" w:customStyle="1" w:styleId="2">
    <w:name w:val="Основной текст (2)"/>
    <w:basedOn w:val="a"/>
    <w:link w:val="22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locked/>
    <w:rsid w:val="002A1F06"/>
    <w:rPr>
      <w:b/>
      <w:sz w:val="26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9678</CharactersWithSpaces>
  <SharedDoc>false</SharedDoc>
  <HLinks>
    <vt:vector size="48" baseType="variant"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5636098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5701634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2018-10-16T10:36:00Z</dcterms:created>
  <dcterms:modified xsi:type="dcterms:W3CDTF">2018-10-16T10:36:00Z</dcterms:modified>
</cp:coreProperties>
</file>