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E73" w:rsidRPr="00B26FFA" w:rsidRDefault="00497E73" w:rsidP="00B26FFA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B26FFA">
        <w:rPr>
          <w:sz w:val="22"/>
          <w:szCs w:val="22"/>
        </w:rPr>
        <w:t>ПРАВИТЕЛЬСТВО РОССИЙСКОЙ ФЕДЕРАЦИИ</w:t>
      </w:r>
    </w:p>
    <w:p w:rsidR="00497E73" w:rsidRPr="00B26FFA" w:rsidRDefault="00497E73" w:rsidP="00B26FFA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497E73" w:rsidRPr="00B26FFA" w:rsidRDefault="00497E73" w:rsidP="00B26FFA">
      <w:pPr>
        <w:pStyle w:val="ConsPlusTitle"/>
        <w:spacing w:line="300" w:lineRule="atLeast"/>
        <w:jc w:val="center"/>
        <w:rPr>
          <w:sz w:val="22"/>
          <w:szCs w:val="22"/>
        </w:rPr>
      </w:pPr>
      <w:r w:rsidRPr="00B26FFA">
        <w:rPr>
          <w:sz w:val="22"/>
          <w:szCs w:val="22"/>
        </w:rPr>
        <w:t>ПОСТАНОВЛЕНИЕ</w:t>
      </w:r>
    </w:p>
    <w:p w:rsidR="00497E73" w:rsidRPr="00B26FFA" w:rsidRDefault="00497E73" w:rsidP="00B26FFA">
      <w:pPr>
        <w:pStyle w:val="ConsPlusTitle"/>
        <w:spacing w:line="300" w:lineRule="atLeast"/>
        <w:jc w:val="center"/>
        <w:rPr>
          <w:sz w:val="22"/>
          <w:szCs w:val="22"/>
        </w:rPr>
      </w:pPr>
      <w:r w:rsidRPr="00B26FFA">
        <w:rPr>
          <w:sz w:val="22"/>
          <w:szCs w:val="22"/>
        </w:rPr>
        <w:t xml:space="preserve">от 18 октября </w:t>
      </w:r>
      <w:smartTag w:uri="urn:schemas-microsoft-com:office:smarttags" w:element="metricconverter">
        <w:smartTagPr>
          <w:attr w:name="ProductID" w:val="2019 г"/>
        </w:smartTagPr>
        <w:r w:rsidRPr="00B26FFA">
          <w:rPr>
            <w:sz w:val="22"/>
            <w:szCs w:val="22"/>
          </w:rPr>
          <w:t>2019 г</w:t>
        </w:r>
      </w:smartTag>
      <w:r w:rsidRPr="00B26FFA">
        <w:rPr>
          <w:sz w:val="22"/>
          <w:szCs w:val="22"/>
        </w:rPr>
        <w:t>. N 1346</w:t>
      </w:r>
    </w:p>
    <w:p w:rsidR="00497E73" w:rsidRPr="00B26FFA" w:rsidRDefault="00497E73" w:rsidP="00B26FFA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497E73" w:rsidRPr="00B26FFA" w:rsidRDefault="00497E73" w:rsidP="00B26FFA">
      <w:pPr>
        <w:pStyle w:val="ConsPlusTitle"/>
        <w:spacing w:line="300" w:lineRule="atLeast"/>
        <w:jc w:val="center"/>
        <w:rPr>
          <w:sz w:val="22"/>
          <w:szCs w:val="22"/>
        </w:rPr>
      </w:pPr>
      <w:r w:rsidRPr="00B26FFA">
        <w:rPr>
          <w:sz w:val="22"/>
          <w:szCs w:val="22"/>
        </w:rPr>
        <w:t>ОБ УТВЕРЖДЕНИИ ПОЛОЖЕНИЯ</w:t>
      </w:r>
    </w:p>
    <w:p w:rsidR="00497E73" w:rsidRPr="00B26FFA" w:rsidRDefault="00497E73" w:rsidP="00B26FFA">
      <w:pPr>
        <w:pStyle w:val="ConsPlusTitle"/>
        <w:spacing w:line="300" w:lineRule="atLeast"/>
        <w:jc w:val="center"/>
        <w:rPr>
          <w:sz w:val="22"/>
          <w:szCs w:val="22"/>
        </w:rPr>
      </w:pPr>
      <w:r w:rsidRPr="00B26FFA">
        <w:rPr>
          <w:sz w:val="22"/>
          <w:szCs w:val="22"/>
        </w:rPr>
        <w:t>О ГОСУДАРСТВЕННОЙ ИНФОРМАЦИОННОЙ СИСТЕМЕ УЧЕТА И КОНТРОЛЯ</w:t>
      </w:r>
    </w:p>
    <w:p w:rsidR="00497E73" w:rsidRPr="00B26FFA" w:rsidRDefault="00497E73" w:rsidP="00B26FFA">
      <w:pPr>
        <w:pStyle w:val="ConsPlusTitle"/>
        <w:spacing w:line="300" w:lineRule="atLeast"/>
        <w:jc w:val="center"/>
        <w:rPr>
          <w:sz w:val="22"/>
          <w:szCs w:val="22"/>
        </w:rPr>
      </w:pPr>
      <w:r w:rsidRPr="00B26FFA">
        <w:rPr>
          <w:sz w:val="22"/>
          <w:szCs w:val="22"/>
        </w:rPr>
        <w:t>ЗА ОБРАЩЕНИЕМ С ОТХОДАМИ I И II КЛАССОВ ОПАСНОСТИ</w:t>
      </w:r>
    </w:p>
    <w:p w:rsidR="00497E73" w:rsidRPr="00B26FFA" w:rsidRDefault="00497E73" w:rsidP="00B26FF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В соответствии со статьями 5 и 14.3 Федерального закона "Об отходах производства и потребления" Правительство Российской Федерации постановляет: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 xml:space="preserve">Утвердить прилагаемое </w:t>
      </w:r>
      <w:hyperlink w:anchor="Par26" w:tooltip="ПОЛОЖЕНИЕ" w:history="1">
        <w:r w:rsidRPr="00B26FFA">
          <w:rPr>
            <w:sz w:val="22"/>
            <w:szCs w:val="22"/>
          </w:rPr>
          <w:t>Положение</w:t>
        </w:r>
      </w:hyperlink>
      <w:r w:rsidRPr="00B26FFA">
        <w:rPr>
          <w:sz w:val="22"/>
          <w:szCs w:val="22"/>
        </w:rPr>
        <w:t xml:space="preserve"> о государственной информационной системе учета и контроля за обращением с отходами I и II классов опасности.</w:t>
      </w:r>
    </w:p>
    <w:p w:rsidR="00497E73" w:rsidRPr="00B26FFA" w:rsidRDefault="00497E73" w:rsidP="00B26FF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97E73" w:rsidRPr="00B26FFA" w:rsidRDefault="00497E73" w:rsidP="00B26FFA">
      <w:pPr>
        <w:pStyle w:val="ConsPlusNormal"/>
        <w:spacing w:line="300" w:lineRule="atLeast"/>
        <w:jc w:val="right"/>
        <w:rPr>
          <w:sz w:val="22"/>
          <w:szCs w:val="22"/>
        </w:rPr>
      </w:pPr>
      <w:r w:rsidRPr="00B26FFA">
        <w:rPr>
          <w:sz w:val="22"/>
          <w:szCs w:val="22"/>
        </w:rPr>
        <w:t>Председатель Правительства</w:t>
      </w:r>
    </w:p>
    <w:p w:rsidR="00497E73" w:rsidRPr="00B26FFA" w:rsidRDefault="00497E73" w:rsidP="00B26FFA">
      <w:pPr>
        <w:pStyle w:val="ConsPlusNormal"/>
        <w:spacing w:line="300" w:lineRule="atLeast"/>
        <w:jc w:val="right"/>
        <w:rPr>
          <w:sz w:val="22"/>
          <w:szCs w:val="22"/>
        </w:rPr>
      </w:pPr>
      <w:r w:rsidRPr="00B26FFA">
        <w:rPr>
          <w:sz w:val="22"/>
          <w:szCs w:val="22"/>
        </w:rPr>
        <w:t>Российской Федерации</w:t>
      </w:r>
    </w:p>
    <w:p w:rsidR="00497E73" w:rsidRPr="00B26FFA" w:rsidRDefault="00497E73" w:rsidP="00B26FFA">
      <w:pPr>
        <w:pStyle w:val="ConsPlusNormal"/>
        <w:spacing w:line="300" w:lineRule="atLeast"/>
        <w:jc w:val="right"/>
        <w:rPr>
          <w:sz w:val="22"/>
          <w:szCs w:val="22"/>
        </w:rPr>
      </w:pPr>
      <w:r w:rsidRPr="00B26FFA">
        <w:rPr>
          <w:sz w:val="22"/>
          <w:szCs w:val="22"/>
        </w:rPr>
        <w:t>Д.МЕДВЕДЕВ</w:t>
      </w:r>
    </w:p>
    <w:p w:rsidR="00497E73" w:rsidRPr="00B26FFA" w:rsidRDefault="00497E73" w:rsidP="00B26FF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97E73" w:rsidRPr="00B26FFA" w:rsidRDefault="00497E73" w:rsidP="00B26FF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B26FFA">
        <w:rPr>
          <w:sz w:val="22"/>
          <w:szCs w:val="22"/>
        </w:rPr>
        <w:t>Утверждено</w:t>
      </w:r>
    </w:p>
    <w:p w:rsidR="00497E73" w:rsidRPr="00B26FFA" w:rsidRDefault="00497E73" w:rsidP="00B26FFA">
      <w:pPr>
        <w:pStyle w:val="ConsPlusNormal"/>
        <w:spacing w:line="300" w:lineRule="atLeast"/>
        <w:jc w:val="right"/>
        <w:rPr>
          <w:sz w:val="22"/>
          <w:szCs w:val="22"/>
        </w:rPr>
      </w:pPr>
      <w:r w:rsidRPr="00B26FFA">
        <w:rPr>
          <w:sz w:val="22"/>
          <w:szCs w:val="22"/>
        </w:rPr>
        <w:t>постановлением Правительства</w:t>
      </w:r>
    </w:p>
    <w:p w:rsidR="00497E73" w:rsidRPr="00B26FFA" w:rsidRDefault="00497E73" w:rsidP="00B26FFA">
      <w:pPr>
        <w:pStyle w:val="ConsPlusNormal"/>
        <w:spacing w:line="300" w:lineRule="atLeast"/>
        <w:jc w:val="right"/>
        <w:rPr>
          <w:sz w:val="22"/>
          <w:szCs w:val="22"/>
        </w:rPr>
      </w:pPr>
      <w:r w:rsidRPr="00B26FFA">
        <w:rPr>
          <w:sz w:val="22"/>
          <w:szCs w:val="22"/>
        </w:rPr>
        <w:t>Российской Федерации</w:t>
      </w:r>
    </w:p>
    <w:p w:rsidR="00497E73" w:rsidRPr="00B26FFA" w:rsidRDefault="00497E73" w:rsidP="00B26FFA">
      <w:pPr>
        <w:pStyle w:val="ConsPlusNormal"/>
        <w:spacing w:line="300" w:lineRule="atLeast"/>
        <w:jc w:val="right"/>
        <w:rPr>
          <w:sz w:val="22"/>
          <w:szCs w:val="22"/>
        </w:rPr>
      </w:pPr>
      <w:r w:rsidRPr="00B26FFA">
        <w:rPr>
          <w:sz w:val="22"/>
          <w:szCs w:val="22"/>
        </w:rPr>
        <w:t xml:space="preserve">от 18 октября </w:t>
      </w:r>
      <w:smartTag w:uri="urn:schemas-microsoft-com:office:smarttags" w:element="metricconverter">
        <w:smartTagPr>
          <w:attr w:name="ProductID" w:val="2019 г"/>
        </w:smartTagPr>
        <w:r w:rsidRPr="00B26FFA">
          <w:rPr>
            <w:sz w:val="22"/>
            <w:szCs w:val="22"/>
          </w:rPr>
          <w:t>2019 г</w:t>
        </w:r>
      </w:smartTag>
      <w:r w:rsidRPr="00B26FFA">
        <w:rPr>
          <w:sz w:val="22"/>
          <w:szCs w:val="22"/>
        </w:rPr>
        <w:t>. N 1346</w:t>
      </w:r>
    </w:p>
    <w:p w:rsidR="00497E73" w:rsidRPr="00B26FFA" w:rsidRDefault="00497E73" w:rsidP="00B26FF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97E73" w:rsidRPr="00B26FFA" w:rsidRDefault="00497E73" w:rsidP="00B26FFA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6"/>
      <w:bookmarkEnd w:id="0"/>
      <w:r w:rsidRPr="00B26FFA">
        <w:rPr>
          <w:sz w:val="22"/>
          <w:szCs w:val="22"/>
        </w:rPr>
        <w:t>ПОЛОЖЕНИЕ</w:t>
      </w:r>
    </w:p>
    <w:p w:rsidR="00497E73" w:rsidRPr="00B26FFA" w:rsidRDefault="00497E73" w:rsidP="00B26FFA">
      <w:pPr>
        <w:pStyle w:val="ConsPlusTitle"/>
        <w:spacing w:line="300" w:lineRule="atLeast"/>
        <w:jc w:val="center"/>
        <w:rPr>
          <w:sz w:val="22"/>
          <w:szCs w:val="22"/>
        </w:rPr>
      </w:pPr>
      <w:r w:rsidRPr="00B26FFA">
        <w:rPr>
          <w:sz w:val="22"/>
          <w:szCs w:val="22"/>
        </w:rPr>
        <w:t>О ГОСУДАРСТВЕННОЙ ИНФОРМАЦИОННОЙ СИСТЕМЕ УЧЕТА И КОНТРОЛЯ</w:t>
      </w:r>
    </w:p>
    <w:p w:rsidR="00497E73" w:rsidRPr="00B26FFA" w:rsidRDefault="00497E73" w:rsidP="00B26FFA">
      <w:pPr>
        <w:pStyle w:val="ConsPlusTitle"/>
        <w:spacing w:line="300" w:lineRule="atLeast"/>
        <w:jc w:val="center"/>
        <w:rPr>
          <w:sz w:val="22"/>
          <w:szCs w:val="22"/>
        </w:rPr>
      </w:pPr>
      <w:r w:rsidRPr="00B26FFA">
        <w:rPr>
          <w:sz w:val="22"/>
          <w:szCs w:val="22"/>
        </w:rPr>
        <w:t>ЗА ОБРАЩЕНИЕМ С ОТХОДАМИ I И II КЛАССОВ ОПАСНОСТИ</w:t>
      </w:r>
    </w:p>
    <w:p w:rsidR="00497E73" w:rsidRPr="00B26FFA" w:rsidRDefault="00497E73" w:rsidP="00B26FF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1. Настоящее Положение устанавливает порядок создания, эксплуатации и модернизации государственной информационной системы учета и контроля за обращением с отходами I и II классов опасности (далее - система), состав информации для включения в систему, формы, сроки и порядок представления информации, порядок доступа к информации, содержащейся в системе, порядок информационного взаимодействия системы с другими государственными информационными системами.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2. Создание системы организуется Государственной корпорацией по атомной энергии "Росатом". Оператором системы является федеральный оператор по обращению с отходами I и II классов опасности (далее - оператор системы). Обладателем информации, содержащейся в системе, является Российская Федерация.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3. Оператор системы осуществляет следующие функции: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а) обеспечение технического функционирования системы;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 xml:space="preserve">б) обеспечение автоматизированного сбора статистической и иной документированной информации в сфере обращения с отходами I и II классов опасности, предусмотренной настоящим Положением, представляемой поставщиками информации в систему, указанными в </w:t>
      </w:r>
      <w:hyperlink w:anchor="Par94" w:tooltip="10. Поставщиками являются:" w:history="1">
        <w:r w:rsidRPr="00B26FFA">
          <w:rPr>
            <w:sz w:val="22"/>
            <w:szCs w:val="22"/>
          </w:rPr>
          <w:t>пункте 10</w:t>
        </w:r>
      </w:hyperlink>
      <w:r w:rsidRPr="00B26FFA">
        <w:rPr>
          <w:sz w:val="22"/>
          <w:szCs w:val="22"/>
        </w:rPr>
        <w:t xml:space="preserve"> настоящего Положения (далее - поставщики), а также получаемой посредством информационного взаимодействия из государственных информационных систем, указанных в </w:t>
      </w:r>
      <w:hyperlink w:anchor="Par46" w:tooltip="6. Оператор системы обеспечивает возможность ее взаимодействия с государственными информационными системами, в которых размещена информация, необходимая для формирования системы и проверки полноты и достоверности включаемой в систему информации, в том числе с единой государственной информационной системой учета отходов от использования товаров, а также размещение такой информации в системе в автоматизированном режиме из этих информационных систем." w:history="1">
        <w:r w:rsidRPr="00B26FFA">
          <w:rPr>
            <w:sz w:val="22"/>
            <w:szCs w:val="22"/>
          </w:rPr>
          <w:t>пункте 6</w:t>
        </w:r>
      </w:hyperlink>
      <w:r w:rsidRPr="00B26FFA">
        <w:rPr>
          <w:sz w:val="22"/>
          <w:szCs w:val="22"/>
        </w:rPr>
        <w:t xml:space="preserve"> настоящего Положения;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в) проверка полноты и достоверности информации, содержащейся в системе, осуществление ее анализа и обработки, обеспечение ее хранения, включая резервное копирование;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г) обеспечение доступа к системе на безвозмездной основе для заключения договоров на оказание услуг по обращению с отходами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д) методическое обеспечение деятельности поставщиков по включению информации в систему;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е) регистрация поставщиков;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ж) системное и прикладное сопровождение системы;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з) обеспечение защиты информации.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4. Создание и эксплуатация системы, в том числе включение в нее информации, обработка, хранение и использование информации, содержащейся в системе, осуществляются с применением стандартизированных технических и программных средств, позволяющих в том числе осуществлять обработку информации на основе использования единых форматов и стандартных протоколов обмена данными.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5. Модернизация системы осуществляется путем развития и совершенствования программно-технических средств и включает в себя: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а) анализ эффективности функционирования системы;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б) определение направлений модернизации системы;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в) совершенствование технологических, программных, лингвистических, правовых и организационных средств обеспечения пользования системой.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46"/>
      <w:bookmarkEnd w:id="1"/>
      <w:r w:rsidRPr="00B26FFA">
        <w:rPr>
          <w:sz w:val="22"/>
          <w:szCs w:val="22"/>
        </w:rPr>
        <w:t>6. Оператор системы обеспечивает возможность ее взаимодействия с государственными информационными системами, в которых размещена информация, необходимая для формирования системы и проверки полноты и достоверности включаемой в систему информации, в том числе с единой государственной информационной системой учета отходов от использования товаров, а также размещение такой информации в системе в автоматизированном режиме из этих информационных систем.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Для взаимодействия системы с указанными государственными информационными системами используется единая система межведомственного электронного взаимодействия.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7. Защита информации, содержащейся в системе, обеспечивается посредством применения оператором системы организационных и технических мер, соблюдения конфиденциальности информации ограниченного доступа и осуществления им контроля за эксплуатацией системы в соответствии с законодательством Российской Федерации.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49"/>
      <w:bookmarkEnd w:id="2"/>
      <w:r w:rsidRPr="00B26FFA">
        <w:rPr>
          <w:sz w:val="22"/>
          <w:szCs w:val="22"/>
        </w:rPr>
        <w:t>8. В систему включается информация в следующем составе: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50"/>
      <w:bookmarkEnd w:id="3"/>
      <w:r w:rsidRPr="00B26FFA">
        <w:rPr>
          <w:sz w:val="22"/>
          <w:szCs w:val="22"/>
        </w:rPr>
        <w:t>а) информация о видах отходов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б) информация об источниках образования отходов I и II классов опасности, включающая: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полное и сокращенное наименования юридического лица;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фамилию, имя, отчество (при наличии) индивидуального предпринимателя;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идентификационный номер налогоплательщика (ИНН) юридического лица или индивидуального предпринимателя;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код причины постановки на учет юридического лица в налоговом органе (КПП);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коды по Общероссийскому классификатору видов экономической деятельности (ОКВЭД);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код по Общероссийскому классификатору предприятий и организаций (ОКПО);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код территории, на которой осуществляется хозяйственная и (или) иная деятельность, в результате которой образуются отходы I и II классов опасности, по Общероссийскому классификатору объектов административно-территориального деления (ОКАТО);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код организационно-правовой формы в соответствии с Общероссийским классификатором организационно-правовых форм (ОКОПФ);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код формы собственности в соответствии с Общероссийским классификатором форм собственности (ОКФС);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адрес места нахождения юридического лица или адрес места жительства индивидуального предпринимателя;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фактический адрес юридического лица или индивидуального предпринимателя, по которому осуществляется деятельность по обращению с отходами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в) информация о местах накопления отходов I и II классов опасности, включающая: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наименование места накопления отходов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вместимость для накопления отходов по классам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66"/>
      <w:bookmarkEnd w:id="4"/>
      <w:r w:rsidRPr="00B26FFA">
        <w:rPr>
          <w:sz w:val="22"/>
          <w:szCs w:val="22"/>
        </w:rPr>
        <w:t>г) информация о нормативах образования отходов и лимитах на их размещение, утвержденных в отношении отходов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67"/>
      <w:bookmarkEnd w:id="5"/>
      <w:r w:rsidRPr="00B26FFA">
        <w:rPr>
          <w:sz w:val="22"/>
          <w:szCs w:val="22"/>
        </w:rPr>
        <w:t>д) информация об объектах обработки, утилизации, обезвреживания, размещения отходов I и II классов опасности, включающая: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идентификационный номер налогоплательщика (ИНН) владельца объекта обработки, утилизации, обезвреживания, размещения отходов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наименование объекта обработки, утилизации, обезвреживания, размещения отходов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наименование субъекта Российской Федерации, на территории которого расположен объект обработки, утилизации, обезвреживания, размещения отходов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е) информация о производственной мощности (тонн (единиц) в год, суммарно по видам отходов), об оборудовании объекта обработки, утилизации, обезвреживания, размещения отходов I и II классов опасности, свободной мощности для объектов размещения отходов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ж) информация об операторах по обращению с отходами I и II классов опасности, включающая: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полное и сокращенное наименования юридического лица или фамилию, имя, отчество (при наличии) индивидуального предпринимателя;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идентификационный номер налогоплательщика (ИНН) юридического лица или индивидуального предпринимателя;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код причины постановки на учет юридического лица в налоговом органе (КПП);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коды по Общероссийскому классификатору видов экономической деятельности (ОКВЭД);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код по Общероссийскому классификатору предприятий и организаций (ОКПО);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код территории, на которой осуществляется хозяйственная и (или) иная деятельность, в результате которой образуются отходы I и II классов опасности, по Общероссийскому классификатору объектов административно-территориального деления (ОКАТО);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код организационно-правовой формы в соответствии с Общероссийским классификатором организационно-правовых форм (ОКОПФ);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код формы собственности в соответствии с Общероссийским классификатором форм собственности (ОКФС);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адрес места нахождения юридического лица или адрес места жительства индивидуального предпринимателя;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фактический адрес юридического лица или индивидуального предпринимателя, по которому осуществляется деятельность по обращению с отходами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виды отходов I и II классов опасности и перечень видов деятельности по сбору, транспортированию, обработке, утилизации, обезвреживанию, размещению отходов I и II классов опасности, которые соответствуют этим видам отходов;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номер и дату регистрации лицензии на осуществление деятельности по сбору, транспортированию, обработке, утилизации, обезвреживанию, размещению отходов I - IV классов опасности в части обращения с отходами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наименование лицензирующего органа;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6" w:name="Par86"/>
      <w:bookmarkEnd w:id="6"/>
      <w:r w:rsidRPr="00B26FFA">
        <w:rPr>
          <w:sz w:val="22"/>
          <w:szCs w:val="22"/>
        </w:rPr>
        <w:t>з) информация о фактическом количестве образующихся, обработанных, утилизированных, обезвреженных, размещенных отходах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и) информация о планируемых строительстве, реконструкции, выведении из эксплуатации объектов обработки, утилизации, обезвреживания, размещения отходов I и II классов опасности, включающая: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наименование и местоположение объектов обработки, утилизации, обезвреживания, размещения отходов I и II классов опасности, планируемых к строительству, реконструкции и выведению из эксплуатации;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предполагаемые сроки строительства, реконструкции, выведения из эксплуатации объектов обработки, утилизации, обезвреживания, размещения отходов I и II классов опасности, включая сведения о проектных мощностях;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к) информация о сметной стоимости строительства, реконструкции, выведения из эксплуатации, включая рекультивацию территорий, объектов капитального строительства для обработки, утилизации, обезвреживания, размещения отходов I и II классов опасности;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7" w:name="Par91"/>
      <w:bookmarkEnd w:id="7"/>
      <w:r w:rsidRPr="00B26FFA">
        <w:rPr>
          <w:sz w:val="22"/>
          <w:szCs w:val="22"/>
        </w:rPr>
        <w:t>л) информация о договорах на оказание услуг по обращению с отходами I и II классов опасности, приложениях к ним и данные об их исполнении;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8" w:name="Par92"/>
      <w:bookmarkEnd w:id="8"/>
      <w:r w:rsidRPr="00B26FFA">
        <w:rPr>
          <w:sz w:val="22"/>
          <w:szCs w:val="22"/>
        </w:rPr>
        <w:t>м) информация о паспортах на отходы I и II классов опасности и отходы, образовавшиеся в результате обработки, утилизации, обезвреживания отходов I и II классов опасности.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9. Правом доступа к информации, содержащейся в системе, с возможностью ее обработки обладает оператор системы.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9" w:name="Par94"/>
      <w:bookmarkEnd w:id="9"/>
      <w:r w:rsidRPr="00B26FFA">
        <w:rPr>
          <w:sz w:val="22"/>
          <w:szCs w:val="22"/>
        </w:rPr>
        <w:t>10. Поставщиками являются: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 xml:space="preserve">а) индивидуальные предприниматели и юридические лица, в процессе хозяйственной и (или) иной деятельности которых образуются отходы I и II классов опасности, региональные операторы по обращению с твердыми коммунальными отходами - в части информации, предусмотренной </w:t>
      </w:r>
      <w:hyperlink w:anchor="Par50" w:tooltip="а) информация о видах отходов I и II классов опасности;" w:history="1">
        <w:r w:rsidRPr="00B26FFA">
          <w:rPr>
            <w:sz w:val="22"/>
            <w:szCs w:val="22"/>
          </w:rPr>
          <w:t>подпунктами "а"</w:t>
        </w:r>
      </w:hyperlink>
      <w:r w:rsidRPr="00B26FFA">
        <w:rPr>
          <w:sz w:val="22"/>
          <w:szCs w:val="22"/>
        </w:rPr>
        <w:t xml:space="preserve"> - </w:t>
      </w:r>
      <w:hyperlink w:anchor="Par66" w:tooltip="г) информация о нормативах образования отходов и лимитах на их размещение, утвержденных в отношении отходов I и II классов опасности;" w:history="1">
        <w:r w:rsidRPr="00B26FFA">
          <w:rPr>
            <w:sz w:val="22"/>
            <w:szCs w:val="22"/>
          </w:rPr>
          <w:t>"г"</w:t>
        </w:r>
      </w:hyperlink>
      <w:r w:rsidRPr="00B26FFA">
        <w:rPr>
          <w:sz w:val="22"/>
          <w:szCs w:val="22"/>
        </w:rPr>
        <w:t xml:space="preserve">, </w:t>
      </w:r>
      <w:hyperlink w:anchor="Par86" w:tooltip="з) информация о фактическом количестве образующихся, обработанных, утилизированных, обезвреженных, размещенных отходах I и II классов опасности;" w:history="1">
        <w:r w:rsidRPr="00B26FFA">
          <w:rPr>
            <w:sz w:val="22"/>
            <w:szCs w:val="22"/>
          </w:rPr>
          <w:t>"з"</w:t>
        </w:r>
      </w:hyperlink>
      <w:r w:rsidRPr="00B26FFA">
        <w:rPr>
          <w:sz w:val="22"/>
          <w:szCs w:val="22"/>
        </w:rPr>
        <w:t xml:space="preserve">, </w:t>
      </w:r>
      <w:hyperlink w:anchor="Par91" w:tooltip="л) информация о договорах на оказание услуг по обращению с отходами I и II классов опасности, приложениях к ним и данные об их исполнении;" w:history="1">
        <w:r w:rsidRPr="00B26FFA">
          <w:rPr>
            <w:sz w:val="22"/>
            <w:szCs w:val="22"/>
          </w:rPr>
          <w:t>"л"</w:t>
        </w:r>
      </w:hyperlink>
      <w:r w:rsidRPr="00B26FFA">
        <w:rPr>
          <w:sz w:val="22"/>
          <w:szCs w:val="22"/>
        </w:rPr>
        <w:t xml:space="preserve">, </w:t>
      </w:r>
      <w:hyperlink w:anchor="Par92" w:tooltip="м) информация о паспортах на отходы I и II классов опасности и отходы, образовавшиеся в результате обработки, утилизации, обезвреживания отходов I и II классов опасности." w:history="1">
        <w:r w:rsidRPr="00B26FFA">
          <w:rPr>
            <w:sz w:val="22"/>
            <w:szCs w:val="22"/>
          </w:rPr>
          <w:t>"м" пункта 8</w:t>
        </w:r>
      </w:hyperlink>
      <w:r w:rsidRPr="00B26FFA">
        <w:rPr>
          <w:sz w:val="22"/>
          <w:szCs w:val="22"/>
        </w:rPr>
        <w:t xml:space="preserve"> настоящего Положения;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 xml:space="preserve">б) оператор системы, операторы по обращению с отходами I и II классов опасности - в части информации, предусмотренной </w:t>
      </w:r>
      <w:hyperlink w:anchor="Par67" w:tooltip="д) информация об объектах обработки, утилизации, обезвреживания, размещения отходов I и II классов опасности, включающая:" w:history="1">
        <w:r w:rsidRPr="00B26FFA">
          <w:rPr>
            <w:sz w:val="22"/>
            <w:szCs w:val="22"/>
          </w:rPr>
          <w:t>подпунктами "д"</w:t>
        </w:r>
      </w:hyperlink>
      <w:r w:rsidRPr="00B26FFA">
        <w:rPr>
          <w:sz w:val="22"/>
          <w:szCs w:val="22"/>
        </w:rPr>
        <w:t xml:space="preserve"> - </w:t>
      </w:r>
      <w:hyperlink w:anchor="Par92" w:tooltip="м) информация о паспортах на отходы I и II классов опасности и отходы, образовавшиеся в результате обработки, утилизации, обезвреживания отходов I и II классов опасности." w:history="1">
        <w:r w:rsidRPr="00B26FFA">
          <w:rPr>
            <w:sz w:val="22"/>
            <w:szCs w:val="22"/>
          </w:rPr>
          <w:t>"м" пункта 8</w:t>
        </w:r>
      </w:hyperlink>
      <w:r w:rsidRPr="00B26FFA">
        <w:rPr>
          <w:sz w:val="22"/>
          <w:szCs w:val="22"/>
        </w:rPr>
        <w:t xml:space="preserve"> настоящего Положения.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11. Поставщики обеспечивают достоверность и полноту информации, размещаемой в системе, своевременность ее представления. Информация представляется поставщиками на безвозмездной основе. При представлении информации соблюдается принцип однократности ввода информации.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12. Поставщики должны иметь: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а) усиленную квалифицированную электронную подпись;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б) программно-аппаратный комплекс, обладающий возможностью формирования и подписания усиленной квалифицированной электронной подписью электронных документов, а также обмена необходимыми электронными документами с системой.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13. Регистрация поставщиков в системе осуществляется путем прохождения идентификации и аутентификации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 xml:space="preserve">14. Поставщики представляют для включения в систему информацию, предусмотренную </w:t>
      </w:r>
      <w:hyperlink w:anchor="Par49" w:tooltip="8. В систему включается информация в следующем составе:" w:history="1">
        <w:r w:rsidRPr="00B26FFA">
          <w:rPr>
            <w:sz w:val="22"/>
            <w:szCs w:val="22"/>
          </w:rPr>
          <w:t>пунктом 8</w:t>
        </w:r>
      </w:hyperlink>
      <w:r w:rsidRPr="00B26FFA">
        <w:rPr>
          <w:sz w:val="22"/>
          <w:szCs w:val="22"/>
        </w:rPr>
        <w:t xml:space="preserve"> настоящего Положения, при регистрации в системе и в течение 10 рабочих дней со дня изменения информации, размещенной в системе.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0" w:name="Par103"/>
      <w:bookmarkEnd w:id="10"/>
      <w:r w:rsidRPr="00B26FFA">
        <w:rPr>
          <w:sz w:val="22"/>
          <w:szCs w:val="22"/>
        </w:rPr>
        <w:t>15. Информация для включения в систему представляется поставщиками посредством направления электронных документов с использованием системы.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16. Оператор системы рассматривает информацию, представленную поставщиком для включения в систему, в течение 3 рабочих дней со дня ее получения и принимает решение о включении информации в систему либо об отказе во включении информации в систему.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Указанное решение подлежит направлению поставщику в форме электронного сообщения с использованием системы.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1" w:name="Par106"/>
      <w:bookmarkEnd w:id="11"/>
      <w:r w:rsidRPr="00B26FFA">
        <w:rPr>
          <w:sz w:val="22"/>
          <w:szCs w:val="22"/>
        </w:rPr>
        <w:t>17. Основанием для отказа во включении информации в систему является представление поставщиком неполной или недостоверной информации. Отказ оператора системы во включении информации в систему должен содержать мотивированное указание на ее неполноту и (или) недостоверность.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 xml:space="preserve">18. Поставщик обязан направить оператору системы в течение 10 рабочих дней со дня получения мотивированного указания, предусмотренного </w:t>
      </w:r>
      <w:hyperlink w:anchor="Par106" w:tooltip="17. Основанием для отказа во включении информации в систему является представление поставщиком неполной или недостоверной информации. Отказ оператора системы во включении информации в систему должен содержать мотивированное указание на ее неполноту и (или) недостоверность." w:history="1">
        <w:r w:rsidRPr="00B26FFA">
          <w:rPr>
            <w:sz w:val="22"/>
            <w:szCs w:val="22"/>
          </w:rPr>
          <w:t>пунктом 17</w:t>
        </w:r>
      </w:hyperlink>
      <w:r w:rsidRPr="00B26FFA">
        <w:rPr>
          <w:sz w:val="22"/>
          <w:szCs w:val="22"/>
        </w:rPr>
        <w:t xml:space="preserve"> настоящего Положения, полную и достоверную информацию в порядке, предусмотренном </w:t>
      </w:r>
      <w:hyperlink w:anchor="Par103" w:tooltip="15. Информация для включения в систему представляется поставщиками посредством направления электронных документов с использованием системы." w:history="1">
        <w:r w:rsidRPr="00B26FFA">
          <w:rPr>
            <w:sz w:val="22"/>
            <w:szCs w:val="22"/>
          </w:rPr>
          <w:t>пунктом 15</w:t>
        </w:r>
      </w:hyperlink>
      <w:r w:rsidRPr="00B26FFA">
        <w:rPr>
          <w:sz w:val="22"/>
          <w:szCs w:val="22"/>
        </w:rPr>
        <w:t xml:space="preserve"> настоящего Положения.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19. Проверка полноты и достоверности представленной информации осуществляется оператором системы посредством верификации информации со сведениями, содержащимися в федеральном классификационном каталоге отходов и иных официальных источниках, а также с данными официальной статистической информации.</w:t>
      </w:r>
    </w:p>
    <w:p w:rsidR="00497E73" w:rsidRPr="00B26FFA" w:rsidRDefault="00497E73" w:rsidP="00B26FF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26FFA">
        <w:rPr>
          <w:sz w:val="22"/>
          <w:szCs w:val="22"/>
        </w:rPr>
        <w:t>20. Контроль своевременности и достоверности информации, представляемой поставщиками, осуществляет оператор системы.</w:t>
      </w:r>
    </w:p>
    <w:sectPr w:rsidR="00497E73" w:rsidRPr="00B26FFA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7E73" w:rsidRDefault="00497E73">
      <w:r>
        <w:separator/>
      </w:r>
    </w:p>
  </w:endnote>
  <w:endnote w:type="continuationSeparator" w:id="0">
    <w:p w:rsidR="00497E73" w:rsidRDefault="0049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E73" w:rsidRDefault="00497E7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E73" w:rsidRDefault="00497E73" w:rsidP="00DF5729">
    <w:pPr>
      <w:jc w:val="center"/>
      <w:rPr>
        <w:sz w:val="2"/>
        <w:szCs w:val="2"/>
      </w:rPr>
    </w:pPr>
  </w:p>
  <w:p w:rsidR="00497E73" w:rsidRDefault="00497E73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E73" w:rsidRDefault="00497E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7E73" w:rsidRDefault="00497E73">
      <w:r>
        <w:separator/>
      </w:r>
    </w:p>
  </w:footnote>
  <w:footnote w:type="continuationSeparator" w:id="0">
    <w:p w:rsidR="00497E73" w:rsidRDefault="00497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E73" w:rsidRDefault="00497E7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E73" w:rsidRDefault="00497E73" w:rsidP="00DF5729">
    <w:pPr>
      <w:jc w:val="center"/>
      <w:rPr>
        <w:sz w:val="2"/>
        <w:szCs w:val="2"/>
      </w:rPr>
    </w:pPr>
  </w:p>
  <w:p w:rsidR="00497E73" w:rsidRDefault="00497E73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497E73" w:rsidRDefault="00497E73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497E73" w:rsidRPr="00DC174E" w:rsidRDefault="00497E73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497E73" w:rsidRPr="00DC174E" w:rsidRDefault="00497E73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497E73" w:rsidRPr="00DC174E" w:rsidRDefault="00497E73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497E73" w:rsidRDefault="00497E73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E73" w:rsidRDefault="00497E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7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8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9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87"/>
  </w:num>
  <w:num w:numId="10">
    <w:abstractNumId w:val="88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12"/>
  </w:num>
  <w:num w:numId="20">
    <w:abstractNumId w:val="13"/>
  </w:num>
  <w:num w:numId="21">
    <w:abstractNumId w:val="14"/>
  </w:num>
  <w:num w:numId="22">
    <w:abstractNumId w:val="15"/>
  </w:num>
  <w:num w:numId="23">
    <w:abstractNumId w:val="16"/>
  </w:num>
  <w:num w:numId="24">
    <w:abstractNumId w:val="17"/>
  </w:num>
  <w:num w:numId="25">
    <w:abstractNumId w:val="18"/>
  </w:num>
  <w:num w:numId="26">
    <w:abstractNumId w:val="19"/>
  </w:num>
  <w:num w:numId="27">
    <w:abstractNumId w:val="20"/>
  </w:num>
  <w:num w:numId="28">
    <w:abstractNumId w:val="21"/>
  </w:num>
  <w:num w:numId="29">
    <w:abstractNumId w:val="22"/>
  </w:num>
  <w:num w:numId="30">
    <w:abstractNumId w:val="23"/>
  </w:num>
  <w:num w:numId="31">
    <w:abstractNumId w:val="24"/>
  </w:num>
  <w:num w:numId="32">
    <w:abstractNumId w:val="25"/>
  </w:num>
  <w:num w:numId="33">
    <w:abstractNumId w:val="26"/>
  </w:num>
  <w:num w:numId="34">
    <w:abstractNumId w:val="27"/>
  </w:num>
  <w:num w:numId="35">
    <w:abstractNumId w:val="28"/>
  </w:num>
  <w:num w:numId="36">
    <w:abstractNumId w:val="29"/>
  </w:num>
  <w:num w:numId="37">
    <w:abstractNumId w:val="30"/>
  </w:num>
  <w:num w:numId="38">
    <w:abstractNumId w:val="31"/>
  </w:num>
  <w:num w:numId="39">
    <w:abstractNumId w:val="32"/>
  </w:num>
  <w:num w:numId="40">
    <w:abstractNumId w:val="33"/>
  </w:num>
  <w:num w:numId="41">
    <w:abstractNumId w:val="34"/>
  </w:num>
  <w:num w:numId="42">
    <w:abstractNumId w:val="35"/>
  </w:num>
  <w:num w:numId="43">
    <w:abstractNumId w:val="36"/>
  </w:num>
  <w:num w:numId="44">
    <w:abstractNumId w:val="37"/>
  </w:num>
  <w:num w:numId="45">
    <w:abstractNumId w:val="38"/>
  </w:num>
  <w:num w:numId="46">
    <w:abstractNumId w:val="39"/>
  </w:num>
  <w:num w:numId="47">
    <w:abstractNumId w:val="40"/>
  </w:num>
  <w:num w:numId="48">
    <w:abstractNumId w:val="41"/>
  </w:num>
  <w:num w:numId="49">
    <w:abstractNumId w:val="42"/>
  </w:num>
  <w:num w:numId="50">
    <w:abstractNumId w:val="43"/>
  </w:num>
  <w:num w:numId="51">
    <w:abstractNumId w:val="44"/>
  </w:num>
  <w:num w:numId="52">
    <w:abstractNumId w:val="45"/>
  </w:num>
  <w:num w:numId="53">
    <w:abstractNumId w:val="46"/>
  </w:num>
  <w:num w:numId="54">
    <w:abstractNumId w:val="47"/>
  </w:num>
  <w:num w:numId="55">
    <w:abstractNumId w:val="48"/>
  </w:num>
  <w:num w:numId="56">
    <w:abstractNumId w:val="49"/>
  </w:num>
  <w:num w:numId="57">
    <w:abstractNumId w:val="50"/>
  </w:num>
  <w:num w:numId="58">
    <w:abstractNumId w:val="51"/>
  </w:num>
  <w:num w:numId="59">
    <w:abstractNumId w:val="52"/>
  </w:num>
  <w:num w:numId="60">
    <w:abstractNumId w:val="53"/>
  </w:num>
  <w:num w:numId="61">
    <w:abstractNumId w:val="54"/>
  </w:num>
  <w:num w:numId="62">
    <w:abstractNumId w:val="55"/>
  </w:num>
  <w:num w:numId="63">
    <w:abstractNumId w:val="56"/>
  </w:num>
  <w:num w:numId="64">
    <w:abstractNumId w:val="57"/>
  </w:num>
  <w:num w:numId="65">
    <w:abstractNumId w:val="58"/>
  </w:num>
  <w:num w:numId="66">
    <w:abstractNumId w:val="59"/>
  </w:num>
  <w:num w:numId="67">
    <w:abstractNumId w:val="60"/>
  </w:num>
  <w:num w:numId="68">
    <w:abstractNumId w:val="61"/>
  </w:num>
  <w:num w:numId="69">
    <w:abstractNumId w:val="62"/>
  </w:num>
  <w:num w:numId="70">
    <w:abstractNumId w:val="63"/>
  </w:num>
  <w:num w:numId="71">
    <w:abstractNumId w:val="64"/>
  </w:num>
  <w:num w:numId="72">
    <w:abstractNumId w:val="65"/>
  </w:num>
  <w:num w:numId="73">
    <w:abstractNumId w:val="66"/>
  </w:num>
  <w:num w:numId="74">
    <w:abstractNumId w:val="67"/>
  </w:num>
  <w:num w:numId="75">
    <w:abstractNumId w:val="68"/>
  </w:num>
  <w:num w:numId="76">
    <w:abstractNumId w:val="69"/>
  </w:num>
  <w:num w:numId="77">
    <w:abstractNumId w:val="70"/>
  </w:num>
  <w:num w:numId="78">
    <w:abstractNumId w:val="71"/>
  </w:num>
  <w:num w:numId="79">
    <w:abstractNumId w:val="72"/>
  </w:num>
  <w:num w:numId="80">
    <w:abstractNumId w:val="73"/>
  </w:num>
  <w:num w:numId="81">
    <w:abstractNumId w:val="74"/>
  </w:num>
  <w:num w:numId="82">
    <w:abstractNumId w:val="75"/>
  </w:num>
  <w:num w:numId="83">
    <w:abstractNumId w:val="76"/>
  </w:num>
  <w:num w:numId="84">
    <w:abstractNumId w:val="77"/>
  </w:num>
  <w:num w:numId="85">
    <w:abstractNumId w:val="78"/>
  </w:num>
  <w:num w:numId="86">
    <w:abstractNumId w:val="79"/>
  </w:num>
  <w:num w:numId="87">
    <w:abstractNumId w:val="80"/>
  </w:num>
  <w:num w:numId="88">
    <w:abstractNumId w:val="81"/>
  </w:num>
  <w:num w:numId="89">
    <w:abstractNumId w:val="82"/>
  </w:num>
  <w:num w:numId="90">
    <w:abstractNumId w:val="83"/>
  </w:num>
  <w:num w:numId="91">
    <w:abstractNumId w:val="84"/>
  </w:num>
  <w:num w:numId="92">
    <w:abstractNumId w:val="85"/>
  </w:num>
  <w:num w:numId="93">
    <w:abstractNumId w:val="86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5288D"/>
    <w:rsid w:val="00467923"/>
    <w:rsid w:val="00470855"/>
    <w:rsid w:val="00497E73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902AB5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26FFA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F09B6F35-D6B0-4BB9-AA67-71A5C9AE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834D32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numbering" w:customStyle="1" w:styleId="30">
    <w:name w:val="Стиль3"/>
    <w:rsid w:val="00834D3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76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2293</Words>
  <Characters>13076</Characters>
  <Application>Microsoft Office Word</Application>
  <DocSecurity>0</DocSecurity>
  <Lines>108</Lines>
  <Paragraphs>30</Paragraphs>
  <ScaleCrop>false</ScaleCrop>
  <Company>Арм-Экогрупп</Company>
  <LinksUpToDate>false</LinksUpToDate>
  <CharactersWithSpaces>15339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2019-10-23T20:42:00Z</dcterms:created>
  <dcterms:modified xsi:type="dcterms:W3CDTF">2019-10-23T20:42:00Z</dcterms:modified>
</cp:coreProperties>
</file>