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D9A" w:rsidRPr="003D5F1A" w:rsidRDefault="00F11D9A" w:rsidP="003D5F1A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3D5F1A">
        <w:rPr>
          <w:sz w:val="22"/>
          <w:szCs w:val="22"/>
        </w:rPr>
        <w:t>ФЕДЕРАЛЬНАЯ СЛУЖБА ПО НАДЗОРУ В СФЕРЕ ЗАЩИТЫ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ПРАВ ПОТРЕБИТЕЛЕЙ И БЛАГОПОЛУЧИЯ ЧЕЛОВЕКА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ПИСЬМО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 xml:space="preserve">от 14 февраля </w:t>
      </w:r>
      <w:smartTag w:uri="urn:schemas-microsoft-com:office:smarttags" w:element="metricconverter">
        <w:smartTagPr>
          <w:attr w:name="ProductID" w:val="2020 г"/>
        </w:smartTagPr>
        <w:r w:rsidRPr="003D5F1A">
          <w:rPr>
            <w:sz w:val="22"/>
            <w:szCs w:val="22"/>
          </w:rPr>
          <w:t>2020 г</w:t>
        </w:r>
      </w:smartTag>
      <w:r w:rsidRPr="003D5F1A">
        <w:rPr>
          <w:sz w:val="22"/>
          <w:szCs w:val="22"/>
        </w:rPr>
        <w:t>. N 02/2230-2020-32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О ПРОВЕДЕНИИ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ПРОФИЛАКТИЧЕСКИХ И ДЕЗИНФЕКЦИОННЫХ МЕРОПРИЯТИЙ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В ОРГАНИЗАЦИЯХ ОБЩЕСТВЕННОГО ПИТАНИЯ И ПИЩЕБЛОКАХ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ОБРАЗОВАТЕЛЬНЫХ ОРГАНИЗАЦИЙ</w:t>
      </w:r>
    </w:p>
    <w:p w:rsidR="00F11D9A" w:rsidRPr="003D5F1A" w:rsidRDefault="00F11D9A" w:rsidP="003D5F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Федеральная служба по надзору в сфере защиты прав потребителей и благополучия человека в связи с неблагоприятной ситуацией, связанной с заболеваниями, вызванными новым коронавирусом в Китайской Народной Республике (КНР), в целях реализации мер по недопущению распространения инфекции на территории Российской Федерации, предусмотренных постановлением Главного государственного санитарного врача Российской Федерации от 31.01.2020 N 3 "О проведении дополнительных санитарно-противоэпидемических (профилактических) мероприятий по недопущению завоза и распространения новой коронавирусной инфекции, вызванной 2019-nCoV" направляет "</w:t>
      </w:r>
      <w:hyperlink w:anchor="Par26" w:tooltip="РЕКОМЕНДАЦИИ" w:history="1">
        <w:r w:rsidRPr="003D5F1A">
          <w:rPr>
            <w:sz w:val="22"/>
            <w:szCs w:val="22"/>
          </w:rPr>
          <w:t>Рекомендации</w:t>
        </w:r>
      </w:hyperlink>
      <w:r w:rsidRPr="003D5F1A">
        <w:rPr>
          <w:sz w:val="22"/>
          <w:szCs w:val="22"/>
        </w:rPr>
        <w:t xml:space="preserve">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образовательных организаций".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 xml:space="preserve">Просим довести данные </w:t>
      </w:r>
      <w:hyperlink w:anchor="Par26" w:tooltip="РЕКОМЕНДАЦИИ" w:history="1">
        <w:r w:rsidRPr="003D5F1A">
          <w:rPr>
            <w:sz w:val="22"/>
            <w:szCs w:val="22"/>
          </w:rPr>
          <w:t>рекомендации</w:t>
        </w:r>
      </w:hyperlink>
      <w:r w:rsidRPr="003D5F1A">
        <w:rPr>
          <w:sz w:val="22"/>
          <w:szCs w:val="22"/>
        </w:rPr>
        <w:t xml:space="preserve"> до заинтересованных организаций, осуществляющих оказание услуг общественного питания, в том числе в образовательных организациях.</w:t>
      </w:r>
    </w:p>
    <w:p w:rsidR="00F11D9A" w:rsidRPr="003D5F1A" w:rsidRDefault="00F11D9A" w:rsidP="003D5F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D9A" w:rsidRPr="003D5F1A" w:rsidRDefault="00F11D9A" w:rsidP="003D5F1A">
      <w:pPr>
        <w:pStyle w:val="ConsPlusNormal"/>
        <w:spacing w:line="300" w:lineRule="atLeast"/>
        <w:jc w:val="right"/>
        <w:rPr>
          <w:sz w:val="22"/>
          <w:szCs w:val="22"/>
        </w:rPr>
      </w:pPr>
      <w:r w:rsidRPr="003D5F1A">
        <w:rPr>
          <w:sz w:val="22"/>
          <w:szCs w:val="22"/>
        </w:rPr>
        <w:t>Руководитель</w:t>
      </w:r>
    </w:p>
    <w:p w:rsidR="00F11D9A" w:rsidRPr="003D5F1A" w:rsidRDefault="00F11D9A" w:rsidP="003D5F1A">
      <w:pPr>
        <w:pStyle w:val="ConsPlusNormal"/>
        <w:spacing w:line="300" w:lineRule="atLeast"/>
        <w:jc w:val="right"/>
        <w:rPr>
          <w:sz w:val="22"/>
          <w:szCs w:val="22"/>
        </w:rPr>
      </w:pPr>
      <w:r w:rsidRPr="003D5F1A">
        <w:rPr>
          <w:sz w:val="22"/>
          <w:szCs w:val="22"/>
        </w:rPr>
        <w:t>А.Ю.ПОПОВА</w:t>
      </w:r>
    </w:p>
    <w:p w:rsidR="00F11D9A" w:rsidRPr="003D5F1A" w:rsidRDefault="00F11D9A" w:rsidP="003D5F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D9A" w:rsidRPr="003D5F1A" w:rsidRDefault="00F11D9A" w:rsidP="003D5F1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D5F1A">
        <w:rPr>
          <w:sz w:val="22"/>
          <w:szCs w:val="22"/>
        </w:rPr>
        <w:t>Приложение</w:t>
      </w:r>
    </w:p>
    <w:p w:rsidR="00F11D9A" w:rsidRPr="003D5F1A" w:rsidRDefault="00F11D9A" w:rsidP="003D5F1A">
      <w:pPr>
        <w:pStyle w:val="ConsPlusNormal"/>
        <w:spacing w:line="300" w:lineRule="atLeast"/>
        <w:jc w:val="right"/>
        <w:rPr>
          <w:sz w:val="22"/>
          <w:szCs w:val="22"/>
        </w:rPr>
      </w:pPr>
      <w:r w:rsidRPr="003D5F1A">
        <w:rPr>
          <w:sz w:val="22"/>
          <w:szCs w:val="22"/>
        </w:rPr>
        <w:t>к письму Роспотребнадзора</w:t>
      </w:r>
    </w:p>
    <w:p w:rsidR="00F11D9A" w:rsidRPr="003D5F1A" w:rsidRDefault="00F11D9A" w:rsidP="003D5F1A">
      <w:pPr>
        <w:pStyle w:val="ConsPlusNormal"/>
        <w:spacing w:line="300" w:lineRule="atLeast"/>
        <w:jc w:val="right"/>
        <w:rPr>
          <w:sz w:val="22"/>
          <w:szCs w:val="22"/>
        </w:rPr>
      </w:pPr>
      <w:r w:rsidRPr="003D5F1A">
        <w:rPr>
          <w:sz w:val="22"/>
          <w:szCs w:val="22"/>
        </w:rPr>
        <w:t>от 14.02.2020 N 02/2230-2020-32</w:t>
      </w:r>
    </w:p>
    <w:p w:rsidR="00F11D9A" w:rsidRPr="003D5F1A" w:rsidRDefault="00F11D9A" w:rsidP="003D5F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6"/>
      <w:bookmarkEnd w:id="0"/>
      <w:r w:rsidRPr="003D5F1A">
        <w:rPr>
          <w:sz w:val="22"/>
          <w:szCs w:val="22"/>
        </w:rPr>
        <w:t>РЕКОМЕНДАЦИИ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ПО ПРОВЕДЕНИЮ ПРОФИЛАКТИЧЕСКИХ И ДЕЗИНФЕКЦИОННЫХ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МЕРОПРИЯТИЙ ПО ПРЕДУПРЕЖДЕНИЮ РАСПРОСТРАНЕНИЯ НОВОЙ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КОРОНАВИРУСНОЙ ИНФЕКЦИИ В ОРГАНИЗАЦИЯХ ОБЩЕСТВЕННОГО</w:t>
      </w:r>
    </w:p>
    <w:p w:rsidR="00F11D9A" w:rsidRPr="003D5F1A" w:rsidRDefault="00F11D9A" w:rsidP="003D5F1A">
      <w:pPr>
        <w:pStyle w:val="ConsPlusTitle"/>
        <w:spacing w:line="300" w:lineRule="atLeast"/>
        <w:jc w:val="center"/>
        <w:rPr>
          <w:sz w:val="22"/>
          <w:szCs w:val="22"/>
        </w:rPr>
      </w:pPr>
      <w:r w:rsidRPr="003D5F1A">
        <w:rPr>
          <w:sz w:val="22"/>
          <w:szCs w:val="22"/>
        </w:rPr>
        <w:t>ПИТАНИЯ И ПИЩЕБЛОКАХ ОБРАЗОВАТЕЛЬНЫХ ОРГАНИЗАЦИЙ</w:t>
      </w:r>
    </w:p>
    <w:p w:rsidR="00F11D9A" w:rsidRPr="003D5F1A" w:rsidRDefault="00F11D9A" w:rsidP="003D5F1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предосторожности, а также проведение профилактических и дезинфекционных мероприятий при оказании услуг общественного питания.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Механизмы передачи инфекции - воздушно-капельный, контактный, фекально-оральный.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Меры профилактики: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Соблюдение мер личной гигиены. Недопуск к работе персонала с проявлениями острых респираторных инфекций (повышенная температура, кашель, насморк).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Обеспечение персонала запасом одноразовых масок (исходя из продолжительности рабочей смены и смены масок не реже 1 раза в 3 часа) для использования их при работе с посетителями, а также дезинфицирующими салфетками, кожными антисептиками для обработки рук, дезинфицирующими средствами. Повторное использование одноразовых масок, а также использование увлажненных масок не допускается.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Для проведения дезинфекции применяют дезинфицирующие средства, зарегистрированные в установленном порядке и разрешенные к применению в организациях общественного питания, в инструкциях по применению которых указаны режимы обеззараживания объектов при вирусных инфекциях.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Профилактическая дезинфекция проводится на системной основе в рамках проведения мероприятий по недопущению распространения новой коронавирусной инфекции и включает меры личной гигиены, использование масок для защиты органов дыхания, частое мытье рук с мылом или обработку их кожными антисептиками, дезинфекцию столовой и кухонной посуды, проветривание и обеззараживание воздуха, проведение влажной уборки помещений с использованием дезинфицирующих средств. Для дезинфекции применяют наименее токсичные средства.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По окончании рабочей смены (или не реже чем через 6 часов) проводятся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Для уничтожения микроорганизмов необходимо соблюдать время экспозиции и концентрацию рабочего раствора дезинфицирующего средства в соответствии с инструкцией к препарату. При необходимости, после обработки поверхность промывают водой и высушивают с помощью бумажных полотенец.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При наличии туалетов проводится их уборка и дезинфекция в установленном порядке.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 xml:space="preserve">Организации общественного питания и пищеблоки образовательных организаций рекомендуется оснащать современными посудомоечными машинами с дезинфицирующим эффектом для механизированного мытья посуды и столовых приборов.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температуре не ниже </w:t>
      </w:r>
      <w:smartTag w:uri="urn:schemas-microsoft-com:office:smarttags" w:element="metricconverter">
        <w:smartTagPr>
          <w:attr w:name="ProductID" w:val="65 ﾰC"/>
        </w:smartTagPr>
        <w:r w:rsidRPr="003D5F1A">
          <w:rPr>
            <w:sz w:val="22"/>
            <w:szCs w:val="22"/>
          </w:rPr>
          <w:t>65 °C</w:t>
        </w:r>
      </w:smartTag>
      <w:r w:rsidRPr="003D5F1A">
        <w:rPr>
          <w:sz w:val="22"/>
          <w:szCs w:val="22"/>
        </w:rPr>
        <w:t xml:space="preserve"> в течение 90 минут.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Для мытья посуды ручным способом необходимо предусмотреть трехсекционные ванны для столовой посуды, двухсекционные - для стеклянной посуды и столовых приборов.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Мытье столовой посуды ручным способом производят в следующем порядке: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- механическое удаление остатков пищи;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- мытье в воде с добавлением моющих средств в первой секции ванны;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 xml:space="preserve">- мытье во второй секции ванны в воде с температурой не ниже </w:t>
      </w:r>
      <w:smartTag w:uri="urn:schemas-microsoft-com:office:smarttags" w:element="metricconverter">
        <w:smartTagPr>
          <w:attr w:name="ProductID" w:val="40 ﾰC"/>
        </w:smartTagPr>
        <w:r w:rsidRPr="003D5F1A">
          <w:rPr>
            <w:sz w:val="22"/>
            <w:szCs w:val="22"/>
          </w:rPr>
          <w:t>40 °C</w:t>
        </w:r>
      </w:smartTag>
      <w:r w:rsidRPr="003D5F1A">
        <w:rPr>
          <w:sz w:val="22"/>
          <w:szCs w:val="22"/>
        </w:rPr>
        <w:t xml:space="preserve"> и добавлением моющих средств в количестве, в два раза меньшем, чем в первой секции ванны;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 xml:space="preserve">- ополаскивание посуды в металлической сетке с ручками в третьей секции ванны горячей проточной водой с температурой не ниже </w:t>
      </w:r>
      <w:smartTag w:uri="urn:schemas-microsoft-com:office:smarttags" w:element="metricconverter">
        <w:smartTagPr>
          <w:attr w:name="ProductID" w:val="65 ﾰC"/>
        </w:smartTagPr>
        <w:r w:rsidRPr="003D5F1A">
          <w:rPr>
            <w:sz w:val="22"/>
            <w:szCs w:val="22"/>
          </w:rPr>
          <w:t>65 °C</w:t>
        </w:r>
      </w:smartTag>
      <w:r w:rsidRPr="003D5F1A">
        <w:rPr>
          <w:sz w:val="22"/>
          <w:szCs w:val="22"/>
        </w:rPr>
        <w:t xml:space="preserve"> с помощью гибкого шланга с душевой насадкой;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- обработка всей столовой посуды и приборов дезинфицирующими средствами в соответствии с инструкциями по их применению;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- 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- просушивание посуды на решетчатых полках, стеллажах.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При выходе из строя посудомоечной машины, отсутствии условий для соблюдения технологии ручного мытья и дезинфекции посуды, а также одноразовой столовой посуды и приборов работа организации не осуществляется.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При применении одноразовой посуды производится сбор использованной одноразовой посуды в одноразовые плотно закрываемые пластиковые пакеты, которые подвергаются дезинфекции в конце рабочего дня.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Для дезинфекции могут быть использованы средства из различных химических групп: хлорактивные (натриевая соль дихлоризоциануровой кислоты - в концентрации активного хлора в рабочем растворе не менее 0,06%, хлорамин Б - в концентрации активного хлора в рабочем растворе не менее 3,0%), кислородактивные (перекись водорода - в концентрации не менее 3,0%), катионные поверхностно-активные вещества (КПАВ) - четвертичные аммониевые соединения (в концентрации в рабочем растворе не менее 0,5%), третичные амины (в концентрации в рабочем растворе не менее 0,05%), полимерные производные гуанидина (в концентрации в рабочем растворе не менее 0,2%), спирты (в качестве кожных антисептиков и дезинфицирующих средств для обработки небольших по площади поверхностей - изопропиловый спирт в концентрации не менее 70% по массе, этиловый спирт в концентрации не менее 75% по массе). Содержание действующих веществ указано в Инструкциях по применению.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Дезинфицирующие средства хранят в упаковках изготовителя, плотно закрытыми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F11D9A" w:rsidRPr="003D5F1A" w:rsidRDefault="00F11D9A" w:rsidP="003D5F1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D5F1A">
        <w:rPr>
          <w:sz w:val="22"/>
          <w:szCs w:val="22"/>
        </w:rPr>
        <w:t>В случае выявления заболевших после удаления больного и освобождения помещений от людей проводится заключительная дезинфекция силами специализированных организаций. Для обработки используют наиболее надежные дезинфицирующие средства на основе хлорактивных и кислородактивных соединений. Обеззараживанию подлежат все поверхности, оборудование и инвентарь производственных помещений, обеденных залов, санузлов. Посуду больного, загрязненную остатками пищи, дезинфицируют путем погружения в дезинфицирующий раствор и далее обрабатывают по изложенной выше схеме. При обработке поверхностей применяют способ орошения. Воздух в отсутствие людей рекомендуется обрабатывать с использованием открытых переносных ультрафиолетовых облучателей, аэрозолей дезинфицирующих средств.</w:t>
      </w:r>
    </w:p>
    <w:sectPr w:rsidR="00F11D9A" w:rsidRPr="003D5F1A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D9A" w:rsidRDefault="00F11D9A">
      <w:r>
        <w:separator/>
      </w:r>
    </w:p>
  </w:endnote>
  <w:endnote w:type="continuationSeparator" w:id="0">
    <w:p w:rsidR="00F11D9A" w:rsidRDefault="00F11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 w:rsidP="00DF5729">
    <w:pPr>
      <w:jc w:val="center"/>
      <w:rPr>
        <w:sz w:val="2"/>
        <w:szCs w:val="2"/>
      </w:rPr>
    </w:pPr>
  </w:p>
  <w:p w:rsidR="00F11D9A" w:rsidRDefault="00F11D9A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D9A" w:rsidRDefault="00F11D9A">
      <w:r>
        <w:separator/>
      </w:r>
    </w:p>
  </w:footnote>
  <w:footnote w:type="continuationSeparator" w:id="0">
    <w:p w:rsidR="00F11D9A" w:rsidRDefault="00F11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 w:rsidP="00DF5729">
    <w:pPr>
      <w:jc w:val="center"/>
      <w:rPr>
        <w:sz w:val="2"/>
        <w:szCs w:val="2"/>
      </w:rPr>
    </w:pPr>
  </w:p>
  <w:p w:rsidR="00F11D9A" w:rsidRDefault="00F11D9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F11D9A" w:rsidRDefault="00F11D9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F11D9A" w:rsidRPr="00DC174E" w:rsidRDefault="00F11D9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F11D9A" w:rsidRPr="00DC174E" w:rsidRDefault="00F11D9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F11D9A" w:rsidRPr="00DC174E" w:rsidRDefault="00F11D9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F11D9A" w:rsidRDefault="00F11D9A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9A" w:rsidRDefault="00F11D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D5F1A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75C5A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11D9A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D27AB2FA-C01F-4428-B3B1-DE920323E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1D1380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1D1380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23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1246</Words>
  <Characters>7104</Characters>
  <Application>Microsoft Office Word</Application>
  <DocSecurity>0</DocSecurity>
  <Lines>59</Lines>
  <Paragraphs>16</Paragraphs>
  <ScaleCrop>false</ScaleCrop>
  <Company>Арм-Экогрупп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2020-02-29T20:50:00Z</dcterms:created>
  <dcterms:modified xsi:type="dcterms:W3CDTF">2020-02-29T20:50:00Z</dcterms:modified>
</cp:coreProperties>
</file>