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411" w:rsidRPr="005A2521" w:rsidRDefault="00A56411" w:rsidP="005A2521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ГОСУДАРСТВЕННОЕ САНИТАРНО-ЭПИДЕМИОЛОГИЧЕСКОЕ НОРМИРОВАНИЕ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РОССИЙСКОЙ ФЕДЕРАЦИИ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Утверждаю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Руководитель Федеральной службы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по надзору в сфере защиты прав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потребителей и благополучия человека,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Главный государственный санитарный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врач Российской Федерации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А.Ю.ПОПОВА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 xml:space="preserve">30 марта </w:t>
      </w:r>
      <w:smartTag w:uri="urn:schemas-microsoft-com:office:smarttags" w:element="metricconverter">
        <w:smartTagPr>
          <w:attr w:name="ProductID" w:val="2020 г"/>
        </w:smartTagPr>
        <w:r w:rsidRPr="005A2521">
          <w:rPr>
            <w:sz w:val="22"/>
            <w:szCs w:val="22"/>
          </w:rPr>
          <w:t>2020 г</w:t>
        </w:r>
      </w:smartTag>
      <w:r w:rsidRPr="005A2521">
        <w:rPr>
          <w:sz w:val="22"/>
          <w:szCs w:val="22"/>
        </w:rPr>
        <w:t>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3.1. ПРОФИЛАКТИКА ИНФЕКЦИОННЫХ БОЛЕЗНЕЙ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ЭПИДЕМИОЛОГИЯ И ПРОФИЛАКТИКА COVID-19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МЕТОДИЧЕСКИЕ РЕКОМЕНДАЦИИ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1. Разработаны Федеральной службой по надзору в сфере защиты прав потребителей и благополучия человека (Е.Б. Ежлова, Ю.В. Демина, Е.П. Игонина), Федеральным казенным учреждением здравоохранения "Российский научно-исследовательский противочумный институт "Микроб" Федеральной службы по надзору в сфере защиты прав потребителей и благополучия человека (В.В. Кутырев, С.А. Щербакова, Е.С. Казакова, О.В. Кедрова), Федеральным бюджетным учреждением науки "Научно-исследовательский институт дезинфектологии" Федеральной службы по надзору в сфере защиты прав потребителей и благополучия человека (Н.В. Шестопалов, Л.С. Федорова, С.Ю. Скопин, Т.Н. Шестопалова), Управлением Роспотребнадзора по Ставропольскому краю (И.В. Ковальчук).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30 марта </w:t>
      </w:r>
      <w:smartTag w:uri="urn:schemas-microsoft-com:office:smarttags" w:element="metricconverter">
        <w:smartTagPr>
          <w:attr w:name="ProductID" w:val="2020 г"/>
        </w:smartTagPr>
        <w:r w:rsidRPr="005A2521">
          <w:rPr>
            <w:sz w:val="22"/>
            <w:szCs w:val="22"/>
          </w:rPr>
          <w:t>2020 г</w:t>
        </w:r>
      </w:smartTag>
      <w:r w:rsidRPr="005A2521">
        <w:rPr>
          <w:sz w:val="22"/>
          <w:szCs w:val="22"/>
        </w:rPr>
        <w:t>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 Введены впервые.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I. Область применения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1.1. Настоящие методические рекомендации предназначены для специалистов органов и организаций Федеральной службы по надзору в сфере защиты прав потребителей и благополучия человека, Министерства здравоохранения Российской Федерации и других заинтересованных лиц и организаций независимо от их организационно-правовой формы.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1.2. В целях оперативного реагирования с учетом складывающейся эпидемиологической обстановки особенности применения отдельных положений настоящих методических рекомендаций могут уточняться Роспотребнадзором информационными письмами.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II. Общие положения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2.1. Коронавирусная инфекция COVID-19 (CoronaVirusDisease 2019, ВОЗ, 11.02.2020) - острое респираторное заболевание, вызванное новым коронавирусом (SARS-CoV-2), ассоциированное с повышенной смертностью среди лиц в возрасте старше 60-ти лет, а также лиц с сопутствующими патологическими состояниями, такими как сердечно-сосудистые заболевания, хронические респираторные заболевания, диабет и рак.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COVID-19 может протекать как в бессимптомной и легкой клинических формах, так и в тяжелой клинической форме с развитием внебольничной пневмонии, респираторного дистресс-синдрома и дыхательной недостаточности, в первую очередь среди групп риска.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COVID-19 вызывается коронавирусом SARS-CoV2 (коронавирус острого тяжелого строго респираторного синдрома 2), открытым в январе 2020 года и получившим свое официальное название 11.02.2020 по решению Международного комитета по таксономии вирусов (ICTV).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Коронавирусы (Coronaviridae) - это большое семейство РНК содержащих вирусов, способных инфицировать человека и некоторых животных, разделяются на три рода: Alphacoronavirus, Betacoronavirus и Gammacoronavirus.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У людей коронавирусы могут вызывать целый ряд заболеваний - от легких форм острой респираторной инфекции до тяжелого острого респираторного синдрома (SARS (2002 год), MERS (2012 год). В настоящее время известно о циркуляции среди населения четырех коронавирусов (HCoV-229E, -OC43, -NL63 и HKU1), которые круглогодично присутствуют в структуре острых респираторных вирусных инфекций (ОРВИ) (доля от 4% до 20%), и, как правило, вызывают поражение верхних дыхательных путей легкой и средней тяжести.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Как малоизученный, вирус SARS-CoV-2 в соответствии с действующим санитарным законодательством Российской Федерации предварительно отнесен ко II группе патогенности.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настоящее время доказана передача вируса SARS-CoV-2 от человека к человеку, преимущественно воздушно-капельным и контактным путями при близком общении инфицированного с окружающими. Возможный природный резервуар вируса не определен.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По имеющимся данным, вирус может находится на различных предметах от нескольких часов до нескольких суток. Чувствителен к дезинфицирующим средствам в обычных концентрациях.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Инкубационный период COVID-19 составляет от 2 до 14 дней, наиболее часто - 5 - 7 дней.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Данные о длительности и напряженности иммунитета в отношении SARS-CoV-2 в настоящее время отсутствуют.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Средства специфической профилактики COVID-19 не разработаны.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III. Лабораторная диагностика и регистрация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случаев COVID-19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3.1. Обязательному обследованию на COVID-19 подлежат: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лица, прибывшие из-за рубежа с наличием симптомов инфекционного заболевания (или при появлении симптомов в течении периода медицинского наблюдения);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контактные лица с больным COVID-19;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лица с "внебольничной пневмонией";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медицинские работники, имеющие риск инфицирования (скорая (неотложная) медицинская помощь, инфекционные отделения, отделения для больных внебольничной пневмонией) 1 раз в неделю (до появления IgG);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лица старше 65-ти лет при появлении респираторных симптомов;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лица при появлении респираторных симптомов, находящиеся в закрытых коллективах (интернаты, пансионаты для пожилых и другие учреждения).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3.2. Диагноз COVID-19 устанавливается после лабораторного подтверждения на базе учреждений Роспотребнадзора.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Выписка больных COVID-19 проводится при получении 2-х отрицательных результатов лабораторных исследований с промежутком не менее 1 суток.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Контактные с больным COVID-19 лица обследуются дважды: в день начала медицинского наблюдения (в кратчайшие сроки с момента установления медицинского наблюдения) и при отсутствии клинических проявлений за период медицинского наблюдения - на 10 - 12-е сутки наблюдения. При появлении (выявлении) клинических симптомов обследуются немедленно.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3.3. Научно-исследовательские работы с возбудителем COVID-19 могут проводиться только в лабораториях, имеющих санитарно-эпидемиологическое заключение на работу с возбудителями инфекционных болезней человека II группы патогенности.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3.4. Первичные скрининговые исследования без выделения возбудителя могут проводиться на базе лабораторий, имеющих санитарно-эпидемиологическое заключение на работу с возбудителями инфекционных болезней человека III - IV группы патогенности, при этом к работе допускаются специалисты, давшие письменное согласие и прошедшие подготовку/инструктаж по вопросам обеспечения требований биологической безопасности, проведенный сотрудниками организаций и учреждений Роспотребнадзора, осуществляющих деятельность с возбудителями инфекционных болезней человека II группы патогенности (работа по проведению таких инструктажей организуется на территориальном уровне путем сбора обращений, формирования учебных групп при согласовании территориальных органов Роспотребнадзора).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Отбор и транспортировка материала проводятся в соответствии с установленными требованиями.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3.5. Подозрительным на COVID-19 являются случаи заболеваний с наличием симптоматики инфекционного заболевания, чаще респираторного характера, и эпидемиологическим анамнезом (прибытие из неблагополучного региона или контакт с человеком с лабораторно подтвержденным случаем COVID-19).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3.6. Подтвержденным случаем COVID-19 считается случай с лабораторным подтверждением любым из методов с использованием диагностических препаратов тест-системам, зарегистрированных в установленном порядке.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3.7. Информация о случаях подозрения на COVID-19 и случаях с подтвержденным диагнозом передается в территориальные органы Роспотребнадзора из медицинских организаций независимо от организационно-правовой формы в установленном порядке.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3.8. Информация о положительных результатах лабораторных исследований передается из организаций, на базе которых проводились первичные исследования, в территориальные органы Роспотребнадзора с указанием данных о обследуемом лице. Биологический материал с положительными результатами на COVID-19 передается для подтверждения в течение 2-х часов после проведения исследования в центры гигиены и эпидемиологии в субъекте Российской Федерации Роспотребнадзора в соответствии с установленным Роспотребнадзором порядком.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IV. Противоэпидемические мероприятия в отношении COVID-19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4.1. Противоэпидемические мероприятия представляют собой комплекс мер, направленных на предотвращение завоза и распространения инфекции.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4.2. Эпидемиологическая тактика при COVID-19 включает: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принятие мер по всем звеньям эпидемического процесса: на источник, на пути передачи и на восприимчивый организм (изоляция больных, прерывание путей передачи возбудителя, защита лиц, находящихся в контакте с больным и лиц из групп риска);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выявление больных, их своевременную изоляцию и госпитализацию;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установление границ очага (организации, транспортные средства, место жительство и др.) и контактных лиц;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разобщение лиц, подвергшихся риску заражения (при распространении инфекции максимальное ограничение контактов);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проведение мероприятий в эпидемических очагах (выявление контактных лиц "близких" и "дальних", их изоляцию (на дому или в обсерваторах в зависимости от эпидемиологических рисков) с лабораторным обследованием на COVID-19, медицинское наблюдение в течение 14 дней с момента контакта с больным, назначение экстренной профилактики (профилактического лечения) в соответствии с рекомендациями по лечению COVID-19, утвержденными Минздравом России);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дезинфекцию;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экстренную профилактику (профилактическое лечение) для контактных лиц и лиц из групп риска;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профилактику внутрибольничного инфицирования и недопущение формирования очагов в медицинских организациях.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4.3. Мероприятия в отношения источника инфекции: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4.3.1. Усиление санитарно-карантинного контроля в пунктах пропуска через государственную границу Российской Федерации: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уточнение перечня рейсов, прибывающих из неблагополучных регионов;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уточнение схем оперативного реагирования;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готовность медицинского пункта к отбору материала;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тепловизионный контроль пассажиров и экипажа;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опрос пассажиров путем анкетирования;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при выявлении больных их госпитализация в медицинскую организацию инфекционного профиля;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обсервация контактных по эпидемическим показаниям (при выявлении больного с подозрением на COVID-19, отсутствии условий для изоляции в домашних условиях).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4.3.2. Изоляция всех прибывших из неблагополучных по COVID-19 регионов лиц в домашних условиях (при наличии условий) в течение 14 дней со дня прибытия. Прибывшие лица могут быть изолированы на дому или помещены в изолятор (обсерватор) при особой ситуации (по эпидемическим показаниям, по решениям главных государственных санитарных врачей субъектов Российской Федерации).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За всеми прибывшими устанавливается динамическое медицинское наблюдение с ежедневным направлением сведений о состоянии здоровья наблюдаемых лиц в территориальные органы Роспотребнадзора.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 появлении любых симптомов инфекционного заболевания (респираторный, кишечный, подъем температуры и другое) у лиц, находящихся в изоляции, их госпитализируют в инфекционный стационар и осуществляют забор и исследование материала. При легких формах заболевания допускается нахождения в домашней изоляции при наличии условий (решение принимается эпидемиологом территориального органа Роспотребнадзора совместно с лечащим врачом).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4.3.3. Все контактировавшие с больным COVID-19 лица должны быть изолированы на срок 14 дней с проведением 2-х кратного лабораторного исследования материала. Допускается изоляция в домашних условиях (при отсутствии эпидемиологических рисков для окружающих) с организацией динамического медицинского наблюдения.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4.4. Мероприятия, направленные на "разрыв" механизма передачи инфекции: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соблюдение всеми гражданами правил личной гигиены (мытье рук, использование антисептиков, медицинских масок, перчаток), соблюдение социальной дистанции;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выполнение требований биологической безопасности в медицинских организациях и лабораториях, проводящих исследования с потенциально инфицированным биологическим материалом;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усиление дезинфекционного режима в предприятиях общественного питания, объектах торговли, на транспорте, в том числе дезинфекция оборудования и инвентаря, обеззараживание воздуха;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обеспечение всеми учреждениями, юридическими лицами и индивидуальными предпринимателями проведения дезинфекции во всех рабочих помещениях организаций, использования оборудования по обеззараживанию воздуха, создания запаса дезинфицирующих средств, ограничения или отмены зарубежных командировок;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организация активного выявления лиц с признаками инфекционных заболеваний при входе на рабочие места;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соблюдение противоэпидемического режима в медицинских организациях, в организациях социальной сферы, пенитенциарной системы, в образовательных организациях, переход на дистанционное обучение;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использование мер социального разобщения (временное прекращение работы предприятий общественного питания, розничной торговли (за исключением товаров первой необходимости), переход на удаленный режим работы, перевод на дистанционное обучение образовательных учреждений;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ограничение или отмена проведения массовых мероприятий (развлекательных, культурных, спортивных).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4.5. Мероприятия, направленные на восприимчивый контингент.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4.5.1. К группам риска заболевания COVID-19 относятся: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люди в возрасте 65 лет и старше;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больные хроническими заболеваниями (хронические заболевания органов дыхания, в том числе бронхиальная астма, хронические заболевания сердца, почек, печени, сахарный диабет, иммуносупрессии и другие);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медицинский персонал инфекционных стационаров.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4.5.2. Среди контингентов риска проводится: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систематическое информирование о возможных рисках заражения COVID-19;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информационно-разъяснительная работа по вопросам эпидемиологии и профилактики COVID-19;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проведение обучения медицинских работников по вопросам соблюдения требований биологической безопасности при оказании медицинской помощи больным COVID-19, внебольничными пневмониями, ОРВИ, при проведении медицинского наблюдения за лицами в режиме домашней изоляции и в обсерваторах.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4.5.3. Лицам, имеющим контакт с подтвержденным случаем COVID-19, а также лицам из групп риска может назначаться экстренная профилактика (профилактическое лечение) с применением рекомендованных для лечения и профилактики COVID-19 препаратов (в соответствии с рекомендациями Минздрава России по лечению COVID-19).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V. Рекомендации к госпитализации больных COVID-19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и профилактика внутрибольничного инфицирования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5.1. Госпитализация пациентов с установленным диагнозом COVID-19 или с подозрением на данное заболевание, а также лиц, контактировавших с ними, осуществляется по клиническим (с учетом критериев, установленных Минздравом России) и эпидемиологическим показаниям (проживание в общежитии, многонаселенной квартире, отсутствие возможности самоизоляции при наличии в окружении лиц контингентов риска - старше 65 лет, лиц с хроническими заболеваниями сердца, легких, эндокринной системы, других).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5.2. Госпитализация пациентов с установленным диагнозом COVID-19 или с подозрением на данное заболевание осуществляется в медицинскую организацию инфекционного профиля или перепрофилированную организацию для оказания медицинской помощи данному контингенту, функционирующую в режиме инфекционного стационара с обеспечением соответствующих охранных мероприятий, включая запрет допуска лиц, не задействованных в обеспечении его работы, а также родственников пациентов.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5.3. Важным этапом является сортировка лиц, направляемых на госпитализацию. Целесообразно выделять следующие группы для направления в разные медицинские (перепрофилированные) организации: больные COVID-19 с подтвержденным диагнозом, лица, подозрительные на заболевание COVID-19 (с наличием симптомов ОРВИ и эпидемиологического анамнеза), лица с предварительным диагнозом "внебольничная пневмония" (ВП), лица старше 65-ти лет (с наличием симптомов ОРВИ или ВП).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Больные с ВП должны направляться в определенную медицинскую организацию, переведенную в режим функционирования инфекционного стационара (персонал работает в СИЗ постоянно в режиме соответствующей текущей дезинфекции) и имеющую необходимое материально-техническое оснащение для оказания специализированной и реанимационной помощи.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Лиц старше 65-ти лет также целесообразно госпитализировать отдельно от остальных категорий пациентов с учетом отнесения к высокой группе риска и потребностью в специализированной медицинской помощи.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 отсутствии возможностей направления этих групп в отдельные медицинские организации (для чего предварительно прорабатывается маршрутизация, утверждаемая на уровне органов исполнительной власти муниципалитетов или субъектов Российской Федерации в сфере охраны здоровья), возможно проведение "зонирования" (разделения зон) для вышеуказанных категорий пациентов внутри стационара, разделенных этажностью или коридорами.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Обязательно в такой медицинской организации выделяется "чистая" зона для персонала, вход в которую должен осуществляться через санитарный пропускник или быть огражденным перекрытием, устойчивым к дезинфекционным средствам. Перед входом в "грязную" зону рекомендуется повесить большое зеркало для контроля персоналом применения средств индивидуальной защиты (СИЗ).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На границе "зон" выделяется помещение для снятия использованных СИЗ (для дезинфекции и обработки или последующей утилизации при использовании одноразовых комплектов).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Загрузку палат (с наличием санитарного узла) для больных целесообразно предусматривать на 2 - 4 человека.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Прием пациентов осуществляется непосредственно в палату.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5.4. Доставка больных (лиц с подозрением на заболевание) в стационар осуществляется на специально выделенном транспорте. Пациенты при перевозке обеспечиваются медицинской маской. Персонал, сопровождающий пациента, включая водителей, должен использовать СИЗ, исключающие риски инфицирования. После доставки больных автотранспорт подвергается дезинфекции в специально оборудованном месте на территории медицинской организации, принимающей больных (подозрительных) COVID-19.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5.5. Медицинский персонал, оказывающий помощь пациентам COVID-19, в "заразной" зоне использует средства индивидуальной защиты - противочумный костюм 1-го типа или его аналоги (комбинезон, респиратор класса защиты FFP2 в сочетании с лицевым щитком или FFP3, защитные очки, бахилы, перчатки), в "чистой" зоне медицинский и обслуживающий персонал работает в медицинских халатах и медицинских масках.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5.6. Персонал медицинской организации, перепрофилированной для лечения больных COVID-19, должен пройти обучение (инструктаж) по обеспечению противоэпидемического режима и использованию СИЗ, проведенный с участием специалистов учреждений Роспотребнадзора, имеющих санитарно-эпидемиологическое заключение на работу с возбудителями инфекционных заболеваний человека II групп патогенности (организуется в рабочем порядке на территориальном уровне при согласовании территориальными органами Роспотребнадзора и составлении списков лиц, прошедших инструктаж).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5.7. Оказание медицинской помощи организуется с выполнением максимально возможного числа процедур и использованием переносного оборудования (УЗИ, рентген, ЭКГ и другие) в палатах. Диагностические кабинеты с крупногабаритным оборудованием (КТ и другие), при невозможности выделения отдельных кабинетов, используют по графику с выделением отдельных часов для обследования лиц с подтвержденным диагнозом и подозрительных, высокого риска (пневмонии и др.) с проведением дезинфекции по типу заключительной после приема больных с подтвержденным диагнозом; в случае проведения экстренных исследований пациентам высокого риска вне графика в кабинете проводится дезинфекция.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случае необходимости проведения больным (подозрительным) COVID-19 эндоскопических исследований к оборудованию применяются режимы высокой очистки и обеззараживания.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5.8. При выявлении заболевших COVID-19 (лиц с подозрением на заболевание) в непрофильных медицинских организациях проводится: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перевод больного COVID-19 в специализированную медицинскую организацию;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выявление контактных лиц среди медицинского персонала и пациентов, их изоляция (на дому) или госпитализация по клиническим или эпидемиологическим показаниям, лабораторное обследование на COVID-19 и установление медицинского наблюдения на срок 14 дней с момента последнего контакта с больным, назначение средств экстренной профилактики (профилактического лечения) с учетом рекомендованных Минздравом России препаратов;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закрытие отделения на "прием", максимальная выписка пациентов из отделения, заключительная дезинфекции;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в зависимости от эпидемиологических рисков закрытие стационара на "прием" с обсервацией пациентов и сотрудников.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5.9. Медицинские работники, имеющие риски инфицирования (персонал скорой (неотложной) медицинской помощи, инфекционных отделений, обсерваторов и специализированных отделений) обследуются 1 раз в неделю на COVID-19 (ПЦР и ИФА), при появлении симптомов респираторного заболевания - обследуются в срочном порядке и изолируются на дому с приемом средств экстренной профилактики (профилактическое лечение) или госпитализируются в медицинскую организацию инфекционного профиля (по состоянию здоровья), при наличии антител IgG обследование на COVID-19 не проводится.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5.10. При патологоанатомических исследованиях трупов людей с подтвержденным или вероятным диагнозом COVID-19 присутствие специалистов по особо опасным инфекциям не требуется. Патологоанатом должен соблюдать требования как при работе с возбудителями инфекционных болезней человека II группы патогенности. Специальные требования к захоронению на настоящем этапе не предусматриваются. Вместе с тем, с учетом не изученности возбудителя, можно рекомендовать кремацию умерших или соблюдение мер предосторожности при захоронении с применением дезинфицирующих средств.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VI. Дезинфекция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6.1. Одним из важнейших мероприятий по снижению рисков распространения COVID-19 является дезинфекция.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 целью профилактики и борьбы с COVID-19 проводят профилактическую и очаговую (текущую, заключительную) дезинфекцию. Для проведения дезинфекции применяют дезинфицирующие средства из различных химических групп, зарегистрированные в установленном порядке, в инструкциях по применению которых есть режимы для обеззараживания объектов при вирусных инфекциях.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Дезинфекция проводится в жилых и офисных помещениях, на транспорте, на предприятиях общественного питания и торговли, других объектах.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6.2. Профилактическая дезинфекция начинается при возникновении угрозы заболевания с целью предупреждения проникновения и распространения возбудителя заболевания в коллективы людей на объектах, в учреждениях, на территориях и так далее, где это заболевание отсутствует, но имеется угроза его заноса извне.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6.3. Текущую дезинфекцию в очаге (в присутствии больного) проводят в течение всего времени болезни. Для текущей дезинфекции следует применять дезинфицирующие средства, разрешенные к использованию в присутствии людей. Столовую посуду, белье больного, предметы ухода обрабатывают способом погружения в растворы дезинфицирующих средств.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Гигиеническую обработку рук с применением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Воздух в присутствии людей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(рециркуляторов), различных видов фильтров (в том числе электрофильтров) в соответствии с действующими методическими документами.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6.4. Заключительную дезинфекцию проводят после выздоровления или убытия больного. Для обработки чаще используют средства из группы хлорактивных и кислородактивных соединений. При обработке поверхностей в помещениях применяют способ орошения. Воздух в отсутствие людей рекомендуется обрабатывать с использованием открытых ультрафиолетовых облучателей, аэрозолей дезинфицирующих средств.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Заключительная дезинфекция в непрофильной медицинской организации (где были зарегистрированные случаи COVID-19) проводится силами специализированных (дезинфекционных) организаций или обученным персоналом. При обработке поверхностей применяют способ орошения. Мягкий инвентарь, постельное белье подвергают камерной дезинфекции. Вентиляционные системы обрабатывают аэрозольным или "дымовым" способом.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домашних очагах, в организациях (кроме медицинских), транспортных средствах, попадающих в границы очага заключительная дезинфекция проводится уполномоченными организациями дезинфекционного профиля.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VII. Разъяснительная работа с населением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7.1. Разъяснительная работа с населением является важной составной частью по повышению гигиенической грамотности людей и их социальной ответственности.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7.2. Разъяснительная работа проводится органами исполнительной власти субъектов Российской Федерации при методической поддержке Роспотребнадзора.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1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23.25pt;width:537pt;height:423.75pt;z-index:-251658240;mso-position-horizontal:center" wrapcoords="-30 0 -30 21562 21600 21562 21600 0 -30 0">
            <v:imagedata r:id="rId7" o:title=""/>
            <w10:wrap type="tight"/>
          </v:shape>
        </w:pict>
      </w: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2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>
        <w:rPr>
          <w:noProof/>
        </w:rPr>
        <w:pict>
          <v:shape id="_x0000_s1030" type="#_x0000_t75" style="position:absolute;left:0;text-align:left;margin-left:3.9pt;margin-top:22.65pt;width:474pt;height:467.25pt;z-index:-251657216" wrapcoords="-34 0 -34 21565 21600 21565 21600 0 -34 0">
            <v:imagedata r:id="rId8" o:title=""/>
            <w10:wrap type="tight"/>
          </v:shape>
        </w:pic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3</w:t>
      </w: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>
        <w:rPr>
          <w:noProof/>
        </w:rPr>
        <w:pict>
          <v:shape id="_x0000_s1031" type="#_x0000_t75" style="position:absolute;left:0;text-align:left;margin-left:0;margin-top:21.2pt;width:381pt;height:200.95pt;z-index:-251656192;mso-position-horizontal:center" wrapcoords="-34 0 -34 21536 21600 21536 21600 0 -34 0">
            <v:imagedata r:id="rId9" o:title=""/>
            <w10:wrap type="tight"/>
          </v:shape>
        </w:pict>
      </w: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4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center"/>
        <w:rPr>
          <w:sz w:val="22"/>
          <w:szCs w:val="22"/>
        </w:rPr>
      </w:pPr>
      <w:r>
        <w:rPr>
          <w:noProof/>
        </w:rPr>
        <w:pict>
          <v:shape id="_x0000_s1032" type="#_x0000_t75" style="position:absolute;left:0;text-align:left;margin-left:0;margin-top:0;width:510pt;height:373.5pt;z-index:-251655168;mso-position-horizontal:center" wrapcoords="-32 0 -32 21557 21600 21557 21600 0 -32 0">
            <v:imagedata r:id="rId10" o:title=""/>
            <w10:wrap type="tight"/>
          </v:shape>
        </w:pic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5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ОРГАНИЗАЦИЯ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ПРОТИВОЭПИДЕМИЧЕСКИХ МЕРОПРИЯТИЙ В ЗАВИСИМОСТИ ОТ ФАЗЫ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ЭПИДЕМИЧЕСКОГО ПРОЦЕССА (СОГЛАСНО КРИТЕРИЯМ ВОЗ)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7"/>
        <w:gridCol w:w="2500"/>
        <w:gridCol w:w="2351"/>
        <w:gridCol w:w="2351"/>
      </w:tblGrid>
      <w:tr w:rsidR="00A56411" w:rsidRPr="006051ED" w:rsidTr="006051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I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Отсутствие случаев COVID-19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II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Единичные завозные случаи COVID-19 без распространения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III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Ограниченное местное распространение COVID-19 (контролируемое)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IV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jc w:val="center"/>
            </w:pPr>
            <w:r w:rsidRPr="006051ED">
              <w:t>Масштабное распространение без прослеживания эпидемиологической связи случаев</w:t>
            </w:r>
          </w:p>
        </w:tc>
      </w:tr>
      <w:tr w:rsidR="00A56411" w:rsidRPr="006051ED" w:rsidTr="006051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Мероприятия в рамках санитарной охраны территории (помещение всех въезжающих из неблагополучных стран/регионов в обсерватор/изолятор).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Температурный мониторинг при въезде на территорию регионов (внутреннее транспортное сообщение) в аэропортах, на ж/д вокзалах, автовокзалах.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Обеспечение готовности к увеличению мощности лабораторной базы и коечного фонда медицинских организаций, в том числе для оказания специализированной помощи (ИВЛ, ЭКМО):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разворачивание обсерваторов;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подготовка планов перепрофилирования медицинских организаций;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подготовка медперсонала и специалистов лабораторной службы;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мониторинг внебольничных пневмоний (лабораторное исследование на COVID-19), ОРВИ.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Ограничительные мероприятия: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массовых мероприятий;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рекомендации по социальному разобщению (лица в возрасте 65 лет и старше; лица, страдающие хроническими заболеваниями бронхолегочной, сердечно-сосудистой и эндокринной систем);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посещений социальных, медицинских учреждений, учреждений пенитенциарной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Мероприятия в рамках санитарной охраны территории (помещение всех въезжающих из неблагополучных стран/регионов в обсерватор/изолятор).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Отслеживание и изоляция 100% контактных лиц (в условиях обсерватора/изолятора).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Температурный мониторинг при въезде на территорию регионов (внутреннее транспортное сообщение) в аэропортах, на ж/д вокзалах, автовокзалах.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Увеличение объемов лабораторных исследований за счет обследования контактных лиц.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Увеличение мощности лабораторной базы.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Перепрофилирование медицинских организаций, в том числе для оказания специализированной помощи (ИВЛ, ЭКМО):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разворачивание обсерваторов;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подготовка медперсонала и специалистов лабораторной службы;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мониторинг внебольничных пневмоний (лабораторное исследование на COVID-19), ОРВИ.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Ограничительные мероприятия: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массовых мероприятий;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перевод на дистанционное обучение (школы, ВУЗы и др.);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посещений детских дошкольных учреждений;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работа в удаленном доступе;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рекомендации по социальному разобщению (лица в возрасте 65 лет и старше; лица, страдающие хроническими заболеваниями бронхолегочной, сердечно-сосудистой и эндокринной систем);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посещений социальных, медицинских учреждений, учреждений пенитенциарной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Мероприятия в рамках санитарной охраны территории (помещение всех въезжающих из неблагополучных стран/регионов в обсерватор/изолятор).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Отслеживание и изоляция 100% контактных лиц (в т.ч. в домашних условиях).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Температурный мониторинг при въезде на территорию регионов (внутреннее транспортное сообщение) в аэропортах, на ж/д вокзалах, автовокзалах.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Увеличение мощности лабораторной базы.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Наращивание мощности медицинских организаций (увеличение коечного фонда) с учетом численности населения, организация дополнительной госпитальной базы.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Оказание помощи больным COVID-19 в перепрофилированных медицинских организациях: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работа обсерваторов;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подготовка медперсонала и специалистов лабораторной службы;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мониторинг внебольничных пневмоний (лабораторное исследование на COVID-19).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Оказание медицинской помощи больным COVID-19 (легкие формы) в домашних условиях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Ограничительные мероприятия: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режим самоизоляции лиц, прибывающих из неблагополучных стран;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режим самоизоляции контактировавших с больным COVID-19;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массовых мероприятий;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перевод на дистанционное обучение (школы, ВУЗы и др.);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посещений детских дошкольных учреждений;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работа в удаленном доступе;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режим самоизоляции для лиц в возрасте 65 лет и старше; лиц, страдающих хроническими заболеваниями бронхолегочной, сердечно-сосудистой и эндокринной систем и др. контингентов рисков;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посещений социальных, медицинских учреждений, учреждений пенитенциарной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Мероприятия в рамках санитарной охраны территории (помещение всех въезжающих из неблагополучных стран/регионов в обсерватор/изолятор).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Отслеживание и изоляция контактных лиц (в т.ч. в домашних условиях).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Наращивание мощности медицинских организаций (увеличение коечного фонда) с учетом численности населения.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Привлечение дополнительных медицинских кадров, в том числе из других регионов.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Оказание помощи больным COVID-19 в перепрофилированных медицинских организациях: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работа обсерваторов.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Оказание медицинской помощи больным COVID-19 (легкие формы) в домашних условиях.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Ограничительные мероприятия: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всех массовых мероприятий;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закрытие всех мест массового скопления людей;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введение масочного режима на общественном транспорте и усиление режима дезинфекции.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перевод на дистанционное обучение (школы, ВУЗы и др.);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посещений детских дошкольных учреждений;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работа в удаленном доступе;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режим самоизоляции для лиц в возрасте 65 лет и старше; лиц, страдающих хроническими заболеваниями бронхолегочной, сердечно-сосудистой и эндокринной систем и др. контингентов рисков;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  <w:ind w:left="283"/>
            </w:pPr>
            <w:r w:rsidRPr="006051ED">
              <w:t>- отмена посещений социальных, медицинских учреждений, учреждений пенитенциарной системы.</w:t>
            </w:r>
          </w:p>
          <w:p w:rsidR="00A56411" w:rsidRPr="006051ED" w:rsidRDefault="00A56411" w:rsidP="005A2521">
            <w:pPr>
              <w:pStyle w:val="ConsPlusNormal"/>
              <w:spacing w:line="300" w:lineRule="atLeast"/>
            </w:pPr>
            <w:r w:rsidRPr="006051ED">
              <w:t>Введение карантина на пораженные административные территории с эпидемическими очагами (ограничение выезда).</w:t>
            </w:r>
          </w:p>
        </w:tc>
      </w:tr>
    </w:tbl>
    <w:p w:rsidR="00A5641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6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РЕКОМЕНДАЦИИ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ПО ПРОФИЛАКТИКЕ НОВОЙ КОРОНАВИРУСНОЙ ИНФЕКЦИИ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НА ВОЗДУШНОМ СУДНЕ, ВЫПОЛНЯЮЩЕМ МЕЖДУНАРОДНЫЕ АВИАРЕЙСЫ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связи с возросшими рисками по новой коронавирусной инфекции во многих странах мира, в целях недопущения распространения коронавирусной инфекции на территории Российской Федерации органами Роспотребнадзора направляются рекомендации руководителям (представителям) авиакомпаний и руководителям аэропортов, организациям дезинфекционного профиля, выполняющих дезинфекционный работы на самолетах.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Все воздушные суда должны быть обеспечены достаточным запасом одноразовых масок (исходя из количества пассажиров и членов экипажа на борту, с учетом длительности полета и смены масок каждые 3 часа), дезинфицирующими салфетками, гелями для обработки рук.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После приземления воздушного судна проводится санитарно-карантинный контроль в отношении пассажиров и членов экипажа с использованием бесконтактной термометрии в отношении каждого пассажира и сбор анкет (анкетирование пассажиров рекомендуется проводить во время полета).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Производится высадка пассажиров.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Самолет отводится на санитарную стоянку.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Во время полета рекомендуется использовать только одноразовую посуду для напитков и питания. В течении полета производится сбор использованной одноразовой посуды, а также средств индивидуальной защиты, масок, дезинфицирующих салфеток в одноразовые плотно закрываемые пластиковые пакеты, которые размещаются в хвостовой части воздушного судна. По прибытию в аэропорт назначения собранная посуда непосредственно в пакетах подвергается дезинфекции средствами и в режимах активных в отношении вирусов. После проведения дезинфекции посуда утилизируется в обычном порядке.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По прибытию проводится дезинфекция воздушного судна (салон, оборудование, телеги) силами специализированных организаций, в режимах и средствами, активными в отношении вирусных инфекций.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Контроль качества дезинфекции проводится силами территориальных центров гигиены и эпидемиологии при участии специалистов санитарно-карантинного пункта.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Руководство для персонала, занимающегося уборкой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и дезинфекцией воздушного судна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Уборка и дезинфекция на самолете требует особого внимания, поскольку необходимо использовать средства, обладающие вирулицидным действием и разрешенные к применению в установленном порядке, которые не вызывают коррозию и не оказывают вредного воздействия на части самолета.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 проведении дезинфекции необходимо обращаться с любыми биологическими жидкостями так, как если бы они были инфицированными. Обработка рук является наиболее важным элементом профилактики.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 уборке самолета и всех загрязненных зон необходимо использовать: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одноразовые защитные костюмы;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одноразовые перчатки;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защитную маску, защитные очки или щиток для лица;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обувь с закрытым носком или бахилы при повышенном риске разбрызгивания или при сильно загрязненных биологическими жидкостями поверхностях;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мешки для биологических отходов.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Дезинфекцию следует начинать с кресел подозреваемых больных (при их наличии). При наличии видимых загрязнений их следует обработать дезинфекантом, очистить, потом дезинфицировать поверхности кресла.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зоне кресел дезинфекции подлежат: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подлокотники;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спинки сидений (пластмассовые и/или металлические части);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откидные столики;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пряжки ремней безопасности;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управление светом и вентиляцией, кнопка вызова бортпроводника и ручки верхнего отсека;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стены и окна рядом;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индивидуальный видеомонитор.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туалетных комнатах дезинфекции подлежат оборудование, использованное пассажирами: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двери и ручка двери;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замок двери;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сиденье туалета;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кран;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раковина;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стены туалетной комнаты;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стойка.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 проведении дезинфекции в туалетных комнатах необходимо нанести дезинфектант на всю загрязненную область, очистить грязную область (убрать твердые частицы или впитать жидкость). Повторно нанести дезинфектант в соответствии с инструкцией оборудования и инструкциями по применению препарата.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Необходимо соблюдать время экспозиции для уничтожения микроорганизмов в соответствии с инструкцией к препарату.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салоне самолета необходимо снять все затронутые части коврового покрытия.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Промыть поверхность водой и высушить с помощью бумажных полотенец.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Сложить бумажные полотенца в мешок.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Если перчатки испачкались, сменить их, соблюдая меры предосторожности. Испачканные перчатки положить в мешок.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После снятия перчаток или при их замене необходимо мыть руки водой с мылом или использовать безводное средство для дезинфекции рук на спиртовой основе, содержащее не менее 60% спирта. Использовать мыло и воду, если на руках имеются видимые загрязнения.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Запаковать использованные мешки и обеспечить транспортировку и утилизацию в установленном порядке.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Когда уборка и дезинфекция завершены и перчатки сняты, вымыть руки водой с мылом или протереть спиртовой салфеткой. Избегать прикасаться к лицу руками в перчатках или немытыми руками.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Не используется для чистки сжатый воздух и/или вода под давлением, а также любые другие методы, которые могут вызвать разбрызгивание или распространение инфекционного материала в виде аэрозоля. Пылесосы можно использовать только после правильно произведенной дезинфекции.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После завершения уборки и дезинфекции воздушного судна защитную одежду, обувь, средства индивидуальной защиты, уборочный инвентарь следует сложить в промаркированные баки или мешки для проведения их дезинфекции.</w:t>
      </w:r>
    </w:p>
    <w:p w:rsidR="00A56411" w:rsidRPr="005A2521" w:rsidRDefault="00A56411" w:rsidP="005A2521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A2521">
        <w:rPr>
          <w:sz w:val="22"/>
          <w:szCs w:val="22"/>
        </w:rPr>
        <w:t>Дезинфицирующие средства, рекомендуемые к применению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 целью профилактики и борьбы с инфекциями, вызванными коронавирусами для дезинфекции применяют дезинфицирующие средства, в инструкции к которым указаны режимы для обеззараживания объектов при вирусных инфекциях.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Рекомендуются средства из следующих химических групп: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1. Хлорактивные (натриевая соль дихлоризоциануровой кислоты - в концентрации активного хлора в рабочем растворе не менее 0,06%, хлорамин Б - в концентрации активного хлора в рабочем растворе не менее 3,0%).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2. Кислородактивные (перекись водорода - в концентрации не менее 3%).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3. Катионные поверхностные активные вещества (КПАВ) - четвертичные аммониевые соединения в концентрации в рабочем растворе не менее 0,5%.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4. Третичные амины (в концентрации в рабочем растворе не менее 0,05%).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5. Полимерные производные гуанидина (в концентрации в рабочем растворе не менее 0,2%).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6. 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7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РЕКОМЕНДАЦИИ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ПО ПРОВЕДЕНИЮ ДЕЗИНФЕКЦИОННЫХ МЕРОПРИЯТИЙ НА ОТКРЫТЫХ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ПРОСТРАНСТВАХ НАСЕЛЕННЫХ ПУНКТОВ В ЦЕЛЯХ НЕДОПУЩЕНИЯ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РАСПРОСТРАНЕНИЯ НОВОЙ КОРОНАВИРУСНОЙ ИНФЕКЦИИ (COVID-19)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случае ухудшения эпидемиологической обстановки в населенных пунктах с целью предотвращения распространения, профилактики и борьбы с инфекциями, вызванными коронавирусами, наряду с обязательным проведением профилактической и очаговой (текущей, заключительной) дезинфекции в помещениях целесообразно проведение профилактической дезинфекции объектов на открытых пространствах населенных пунктов.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этих случаях обеззараживанию подлежат: территории, наружные поверхности зданий и объекты - тротуары, скамейки, площадки у входа, наружные двери, поручни, малые архитектурные формы, урны вблизи и в местах массового скопления людей (аэропортов, вокзалов, торговых центров, рынков, объектов проведения культурно-массовых и спортивных мероприятий, городских парков и т.п.); остановочные площадки и павильоны для общественного транспорта, подземные и надземные переходы; наружные поверхности торговых палаток и киосков, общественных туалетов; терминалы билетные, банковские, парковочные и другие объекты.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Для проведения дезинфекции применяют дезинфицирующие средства, зарегистрированные в установленном порядке и допущенные к применению в Российской Федерации.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местах массового скопления людей, на территориях, непосредственно прилегающих к аэропортам, вокзалам, торговым центрам, рынкам, для обеззараживания тротуаров, площадок используют наиболее надежные дезинфицирующие средства из группы хлорактивных соединений. К ним относятся хлорная известь - 1,0% осветленный раствор, гипохлорит кальция (натрия) - в концентрации не менее 0,5% по активному хлору, средства на основе дихлорантина - 0,05% по активному хлору, натриевая соль дихлоризоциануровой кислоты - 0,06% по активному хлору. Дезинфекция этих объектов осуществляется способом орошения с применением специального оборудования (автомакс, гидропульт и др.), при норме расхода средства от 600 мл/м</w:t>
      </w:r>
      <w:r w:rsidRPr="005A2521">
        <w:rPr>
          <w:sz w:val="22"/>
          <w:szCs w:val="22"/>
          <w:vertAlign w:val="superscript"/>
        </w:rPr>
        <w:t>2</w:t>
      </w:r>
      <w:r w:rsidRPr="005A2521">
        <w:rPr>
          <w:sz w:val="22"/>
          <w:szCs w:val="22"/>
        </w:rPr>
        <w:t xml:space="preserve"> для твердого покрытия.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остальных случаях, а также для обеззараживания тротуаров, наружных поверхностей зданий, остановок (павильонов) для общественного транспорта, торговых палаток и киосков, общественных туалетов, терминалов билетных, банковских, парковочных, пешеходных переходов, детских площадок, и других объектов уличной инфраструктуры используют средства: хлорактивные - гипохлорит кальция (натрия) - в концентрации не менее 0,5% по активному хлору, кислородактивные (перекись водорода - в концентрации не менее 3,0%), катионные поверхностно-активные вещества - четвертичные аммониевые соединения (в концентрации не менее 0,5%), третичные амины (в концентрации не менее 0,05%), полимерные производные гуанидина (в концентрации не менее 0,2%).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Способом орошения с применением специального оборудования (автомакс, гидропульт и др.) обрабатывают тротуары, переходы, площадки, скамейки, наружные двери, урны при норме расхода средства не менее 300 мл/м</w:t>
      </w:r>
      <w:r w:rsidRPr="005A2521">
        <w:rPr>
          <w:sz w:val="22"/>
          <w:szCs w:val="22"/>
          <w:vertAlign w:val="superscript"/>
        </w:rPr>
        <w:t>2</w:t>
      </w:r>
      <w:r w:rsidRPr="005A2521">
        <w:rPr>
          <w:sz w:val="22"/>
          <w:szCs w:val="22"/>
        </w:rPr>
        <w:t>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Способом протирания обрабатывают поручни, перила, игровые элементы детских площадок, столики, прилавки и другие аналогичные объекты. Норма расхода средства при протирании - не менее 200 мл/м</w:t>
      </w:r>
      <w:r w:rsidRPr="005A2521">
        <w:rPr>
          <w:sz w:val="22"/>
          <w:szCs w:val="22"/>
          <w:vertAlign w:val="superscript"/>
        </w:rPr>
        <w:t>2</w:t>
      </w:r>
      <w:r w:rsidRPr="005A2521">
        <w:rPr>
          <w:sz w:val="22"/>
          <w:szCs w:val="22"/>
        </w:rPr>
        <w:t>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Для обработки объектов на открытых территориях не следует использовать генераторы аэрозолей т.к. невозможно обеспечить нанесение необходимого количества средства, при этом аэрозоль может быть опасен для людей, находящихся в зоне обработки.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Рекомендуется производить обработку 2 раза в сутки в утренние и вечерние часы.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применения. При проведении дезинфекции используют спецодежду, защиту органов дыхания (респиратор), глаз (герметичные очки). После завершения уборки и дезинфекции защитную одежду, обувь, средства индивидуальной защиты, уборочный инвентарь собирают в промаркированные баки или мешки для проведения их дезинфекции и последующей стирки или удаления в качестве отходов.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2521">
        <w:rPr>
          <w:sz w:val="22"/>
          <w:szCs w:val="22"/>
        </w:rPr>
        <w:t>Приложение 8</w:t>
      </w:r>
    </w:p>
    <w:p w:rsidR="00A56411" w:rsidRPr="005A2521" w:rsidRDefault="00A56411" w:rsidP="005A2521">
      <w:pPr>
        <w:pStyle w:val="ConsPlusNormal"/>
        <w:spacing w:line="300" w:lineRule="atLeast"/>
        <w:jc w:val="right"/>
        <w:rPr>
          <w:sz w:val="22"/>
          <w:szCs w:val="22"/>
        </w:rPr>
      </w:pPr>
      <w:r w:rsidRPr="005A2521">
        <w:rPr>
          <w:sz w:val="22"/>
          <w:szCs w:val="22"/>
        </w:rPr>
        <w:t>к МР 3.1.0170-20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РЕКОМЕНДАЦИИ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ПО ПРОВЕДЕНИЮ ДЕЗИНФЕКЦИОННЫХ МЕРОПРИЯТИЯ В ЖИЛЫХ</w:t>
      </w:r>
    </w:p>
    <w:p w:rsidR="00A56411" w:rsidRPr="005A2521" w:rsidRDefault="00A56411" w:rsidP="005A2521">
      <w:pPr>
        <w:pStyle w:val="ConsPlusTitle"/>
        <w:spacing w:line="300" w:lineRule="atLeast"/>
        <w:jc w:val="center"/>
        <w:rPr>
          <w:sz w:val="22"/>
          <w:szCs w:val="22"/>
        </w:rPr>
      </w:pPr>
      <w:r w:rsidRPr="005A2521">
        <w:rPr>
          <w:sz w:val="22"/>
          <w:szCs w:val="22"/>
        </w:rPr>
        <w:t>ПОМЕЩЕНИЯХ ДЛЯ ЛИЦ, НАХОДЯЩИХСЯ В ДОМАШНЕЙ ИЗОЛЯЦИИ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Для обеспечения безопасного пребывания в квартире, доме, иных помещениях лиц, находящихся на самоизоляции необходимо: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проводить влажную уборку не менее 2 раз в день с применением обычных средств, предназначенных для уборки помещений. Особое внимание следует уделить туалету, ванной, кухне. При проведении уборки необходимо соблюдать следующую последовательность: жилая комната - кухня - ванная - туалет. Салфетки, тряпки после уборки следует тщательно промыть в моющем средстве и высушить. Если есть возможность, следует использовать одноразовые салфетки, тряпки, ветошь;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протирать дезинфицирующим раствором 1 раз, в конце дня, поверхности, к которым прикасаются чаще всего - дверные ручки, краны, столы, спинки стульев и т.д.;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кухонную посуду, утварь вымыть с использованием обычных моющих средств, после чего ополоснуть кипятком и высушить, разместив таким образом, чтобы вода свободно стекала с вымытых предметов. При использовании посудомоечной машины дополнительная обработка посуды не требуется;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обработать кожным антисептиком руки после проведения уборки;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обработать дезинфекционным средством, кожным антисептиком поверхности пакетов, другой упаковки в случае, если они были доставлены лицу, находящемуся на самоизоляции, после чего обработать руки кожным антисептиком;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- проводить проветривание всех помещений - постоянное или периодическое, в зависимости от погодных условий.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Стирку белья следует проводить в обычном режиме, при температуре воды 60 градусов.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Для проведения дезинфекции следует использовать дезинфекционные средства, предназначенные для обеззараживания поверхностей в соответствии с инструкцией по применению.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 отсутствии дезинфекционных средств можно использовать отбеливатели для белья - хлорные и кислородные. На этикетки отбеливателей есть указание как приготовить раствор отбеливателя для дезинфекции. При отсутствии такой информации, для приготовления дезинфицирующего раствора следует взять 1 часть отбеливателя (грамм, миллилитр) на 10 частей теплой воды, или одна столовая ложка на стакан теплой воды. Раствор тщательно перемешать. Работать в перчатках, не допускать попадания в глаза!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Не следует готовить сразу большое количество дезинфицирующего раствора, на один-два дня достаточно 0,5 - 1 литра.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Приготовленный раствор следует хранить в темном месте, в хорошо закрытой емкости. Проведение дезинфекции следует проводить в перчатках. Продезинфицированные поверхности через 5 - 10 минут нужно протереть салфеткой, смоченной чистой водой.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При отсутствии кожного антисептика нужно мыть руки водой с мылом, тщательно намыливая все руки в течение 15 - 20 секунд, а затем смывая теплой водой.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После завершения периода домашней изоляции режим уборки и дезинфекции можно продолжить, сократив их периодичность.</w:t>
      </w:r>
    </w:p>
    <w:p w:rsidR="00A56411" w:rsidRPr="005A2521" w:rsidRDefault="00A56411" w:rsidP="005A2521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2521">
        <w:rPr>
          <w:sz w:val="22"/>
          <w:szCs w:val="22"/>
        </w:rPr>
        <w:t>В случае, если у лица, находящегося на домашней изоляции выявлено инфекционное заболевание, в помещении проводится заключительная дезинфекция силами специализированной организации, осуществляющей дезинфекционную деятельность.</w:t>
      </w:r>
    </w:p>
    <w:sectPr w:rsidR="00A56411" w:rsidRPr="005A2521" w:rsidSect="00DF57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411" w:rsidRDefault="00A56411">
      <w:r>
        <w:separator/>
      </w:r>
    </w:p>
  </w:endnote>
  <w:endnote w:type="continuationSeparator" w:id="0">
    <w:p w:rsidR="00A56411" w:rsidRDefault="00A56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Malgun Gothic Semi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411" w:rsidRDefault="00A564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411" w:rsidRDefault="00A56411" w:rsidP="00DF5729">
    <w:pPr>
      <w:jc w:val="center"/>
      <w:rPr>
        <w:sz w:val="2"/>
        <w:szCs w:val="2"/>
      </w:rPr>
    </w:pPr>
  </w:p>
  <w:p w:rsidR="00A56411" w:rsidRDefault="00A5641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411" w:rsidRDefault="00A564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411" w:rsidRDefault="00A56411">
      <w:r>
        <w:separator/>
      </w:r>
    </w:p>
  </w:footnote>
  <w:footnote w:type="continuationSeparator" w:id="0">
    <w:p w:rsidR="00A56411" w:rsidRDefault="00A56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411" w:rsidRDefault="00A5641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411" w:rsidRDefault="00A56411" w:rsidP="00DF5729">
    <w:pPr>
      <w:jc w:val="center"/>
      <w:rPr>
        <w:sz w:val="2"/>
        <w:szCs w:val="2"/>
      </w:rPr>
    </w:pPr>
  </w:p>
  <w:p w:rsidR="00A56411" w:rsidRDefault="00A5641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A56411" w:rsidRDefault="00A56411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A56411" w:rsidRPr="00DC174E" w:rsidRDefault="00A56411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A56411" w:rsidRPr="00DC174E" w:rsidRDefault="00A56411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A56411" w:rsidRPr="00DC174E" w:rsidRDefault="00A56411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A56411" w:rsidRDefault="00A56411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411" w:rsidRDefault="00A5641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5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8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7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8" w15:restartNumberingAfterBreak="0">
    <w:nsid w:val="000000AB"/>
    <w:multiLevelType w:val="multilevel"/>
    <w:tmpl w:val="000000A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89" w15:restartNumberingAfterBreak="0">
    <w:nsid w:val="000000AD"/>
    <w:multiLevelType w:val="multilevel"/>
    <w:tmpl w:val="000000A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0" w15:restartNumberingAfterBreak="0">
    <w:nsid w:val="000000AF"/>
    <w:multiLevelType w:val="multilevel"/>
    <w:tmpl w:val="000000A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1" w15:restartNumberingAfterBreak="0">
    <w:nsid w:val="000000B1"/>
    <w:multiLevelType w:val="multilevel"/>
    <w:tmpl w:val="000000B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2" w15:restartNumberingAfterBreak="0">
    <w:nsid w:val="000000B3"/>
    <w:multiLevelType w:val="multilevel"/>
    <w:tmpl w:val="000000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3" w15:restartNumberingAfterBreak="0">
    <w:nsid w:val="000000B5"/>
    <w:multiLevelType w:val="multilevel"/>
    <w:tmpl w:val="000000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4" w15:restartNumberingAfterBreak="0">
    <w:nsid w:val="000000B7"/>
    <w:multiLevelType w:val="multilevel"/>
    <w:tmpl w:val="000000B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5" w15:restartNumberingAfterBreak="0">
    <w:nsid w:val="000000B9"/>
    <w:multiLevelType w:val="multilevel"/>
    <w:tmpl w:val="000000B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6" w15:restartNumberingAfterBreak="0">
    <w:nsid w:val="000000BB"/>
    <w:multiLevelType w:val="multilevel"/>
    <w:tmpl w:val="000000B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7" w15:restartNumberingAfterBreak="0">
    <w:nsid w:val="000000BD"/>
    <w:multiLevelType w:val="multilevel"/>
    <w:tmpl w:val="000000B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8" w15:restartNumberingAfterBreak="0">
    <w:nsid w:val="000000BF"/>
    <w:multiLevelType w:val="multilevel"/>
    <w:tmpl w:val="000000B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9" w15:restartNumberingAfterBreak="0">
    <w:nsid w:val="000000C1"/>
    <w:multiLevelType w:val="multilevel"/>
    <w:tmpl w:val="000000C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0" w15:restartNumberingAfterBreak="0">
    <w:nsid w:val="000000C3"/>
    <w:multiLevelType w:val="multilevel"/>
    <w:tmpl w:val="000000C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1" w15:restartNumberingAfterBreak="0">
    <w:nsid w:val="000000C5"/>
    <w:multiLevelType w:val="multilevel"/>
    <w:tmpl w:val="000000C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2" w15:restartNumberingAfterBreak="0">
    <w:nsid w:val="000000C7"/>
    <w:multiLevelType w:val="multilevel"/>
    <w:tmpl w:val="000000C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3" w15:restartNumberingAfterBreak="0">
    <w:nsid w:val="000000C9"/>
    <w:multiLevelType w:val="multilevel"/>
    <w:tmpl w:val="000000C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4" w15:restartNumberingAfterBreak="0">
    <w:nsid w:val="000000CB"/>
    <w:multiLevelType w:val="multilevel"/>
    <w:tmpl w:val="000000C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5" w15:restartNumberingAfterBreak="0">
    <w:nsid w:val="000000CD"/>
    <w:multiLevelType w:val="multilevel"/>
    <w:tmpl w:val="000000C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6" w15:restartNumberingAfterBreak="0">
    <w:nsid w:val="000000CF"/>
    <w:multiLevelType w:val="multilevel"/>
    <w:tmpl w:val="000000C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7" w15:restartNumberingAfterBreak="0">
    <w:nsid w:val="000000D1"/>
    <w:multiLevelType w:val="multilevel"/>
    <w:tmpl w:val="000000D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8" w15:restartNumberingAfterBreak="0">
    <w:nsid w:val="000000D3"/>
    <w:multiLevelType w:val="multilevel"/>
    <w:tmpl w:val="000000D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9" w15:restartNumberingAfterBreak="0">
    <w:nsid w:val="000000D5"/>
    <w:multiLevelType w:val="multilevel"/>
    <w:tmpl w:val="000000D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0" w15:restartNumberingAfterBreak="0">
    <w:nsid w:val="000000D7"/>
    <w:multiLevelType w:val="multilevel"/>
    <w:tmpl w:val="000000D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1" w15:restartNumberingAfterBreak="0">
    <w:nsid w:val="000000D9"/>
    <w:multiLevelType w:val="multilevel"/>
    <w:tmpl w:val="000000D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2" w15:restartNumberingAfterBreak="0">
    <w:nsid w:val="000000DB"/>
    <w:multiLevelType w:val="multilevel"/>
    <w:tmpl w:val="000000DA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3" w15:restartNumberingAfterBreak="0">
    <w:nsid w:val="000000DD"/>
    <w:multiLevelType w:val="multilevel"/>
    <w:tmpl w:val="000000D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4" w15:restartNumberingAfterBreak="0">
    <w:nsid w:val="000000DF"/>
    <w:multiLevelType w:val="multilevel"/>
    <w:tmpl w:val="000000D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5" w15:restartNumberingAfterBreak="0">
    <w:nsid w:val="000000E1"/>
    <w:multiLevelType w:val="multilevel"/>
    <w:tmpl w:val="000000E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6" w15:restartNumberingAfterBreak="0">
    <w:nsid w:val="000000E3"/>
    <w:multiLevelType w:val="multilevel"/>
    <w:tmpl w:val="000000E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7" w15:restartNumberingAfterBreak="0">
    <w:nsid w:val="000000E5"/>
    <w:multiLevelType w:val="multilevel"/>
    <w:tmpl w:val="000000E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8" w15:restartNumberingAfterBreak="0">
    <w:nsid w:val="000000E7"/>
    <w:multiLevelType w:val="multilevel"/>
    <w:tmpl w:val="000000E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9" w15:restartNumberingAfterBreak="0">
    <w:nsid w:val="000000E9"/>
    <w:multiLevelType w:val="multilevel"/>
    <w:tmpl w:val="000000E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0" w15:restartNumberingAfterBreak="0">
    <w:nsid w:val="000000EB"/>
    <w:multiLevelType w:val="multilevel"/>
    <w:tmpl w:val="000000E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1" w15:restartNumberingAfterBreak="0">
    <w:nsid w:val="000000ED"/>
    <w:multiLevelType w:val="multilevel"/>
    <w:tmpl w:val="000000E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2" w15:restartNumberingAfterBreak="0">
    <w:nsid w:val="000000EF"/>
    <w:multiLevelType w:val="multilevel"/>
    <w:tmpl w:val="000000E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3" w15:restartNumberingAfterBreak="0">
    <w:nsid w:val="000000F1"/>
    <w:multiLevelType w:val="multilevel"/>
    <w:tmpl w:val="000000F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4" w15:restartNumberingAfterBreak="0">
    <w:nsid w:val="000000F3"/>
    <w:multiLevelType w:val="multilevel"/>
    <w:tmpl w:val="000000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5" w15:restartNumberingAfterBreak="0">
    <w:nsid w:val="000000F5"/>
    <w:multiLevelType w:val="multilevel"/>
    <w:tmpl w:val="000000F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6" w15:restartNumberingAfterBreak="0">
    <w:nsid w:val="000000F7"/>
    <w:multiLevelType w:val="multilevel"/>
    <w:tmpl w:val="000000F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7" w15:restartNumberingAfterBreak="0">
    <w:nsid w:val="000000F9"/>
    <w:multiLevelType w:val="multilevel"/>
    <w:tmpl w:val="000000F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8" w15:restartNumberingAfterBreak="0">
    <w:nsid w:val="000000FB"/>
    <w:multiLevelType w:val="multilevel"/>
    <w:tmpl w:val="000000F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9" w15:restartNumberingAfterBreak="0">
    <w:nsid w:val="000000FD"/>
    <w:multiLevelType w:val="multilevel"/>
    <w:tmpl w:val="000000F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0" w15:restartNumberingAfterBreak="0">
    <w:nsid w:val="000000FF"/>
    <w:multiLevelType w:val="multilevel"/>
    <w:tmpl w:val="000000F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1" w15:restartNumberingAfterBreak="0">
    <w:nsid w:val="00000101"/>
    <w:multiLevelType w:val="multilevel"/>
    <w:tmpl w:val="000001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2" w15:restartNumberingAfterBreak="0">
    <w:nsid w:val="00000103"/>
    <w:multiLevelType w:val="multilevel"/>
    <w:tmpl w:val="000001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3" w15:restartNumberingAfterBreak="0">
    <w:nsid w:val="00000105"/>
    <w:multiLevelType w:val="multilevel"/>
    <w:tmpl w:val="000001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4" w15:restartNumberingAfterBreak="0">
    <w:nsid w:val="00000107"/>
    <w:multiLevelType w:val="multilevel"/>
    <w:tmpl w:val="000001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5" w15:restartNumberingAfterBreak="0">
    <w:nsid w:val="00000109"/>
    <w:multiLevelType w:val="multilevel"/>
    <w:tmpl w:val="000001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6" w15:restartNumberingAfterBreak="0">
    <w:nsid w:val="0000010B"/>
    <w:multiLevelType w:val="multilevel"/>
    <w:tmpl w:val="000001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7" w15:restartNumberingAfterBreak="0">
    <w:nsid w:val="0000010D"/>
    <w:multiLevelType w:val="multilevel"/>
    <w:tmpl w:val="0000010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8" w15:restartNumberingAfterBreak="0">
    <w:nsid w:val="0000010F"/>
    <w:multiLevelType w:val="multilevel"/>
    <w:tmpl w:val="000001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9" w15:restartNumberingAfterBreak="0">
    <w:nsid w:val="00000111"/>
    <w:multiLevelType w:val="multilevel"/>
    <w:tmpl w:val="000001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0" w15:restartNumberingAfterBreak="0">
    <w:nsid w:val="00000113"/>
    <w:multiLevelType w:val="multilevel"/>
    <w:tmpl w:val="000001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1" w15:restartNumberingAfterBreak="0">
    <w:nsid w:val="00000115"/>
    <w:multiLevelType w:val="multilevel"/>
    <w:tmpl w:val="000001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2" w15:restartNumberingAfterBreak="0">
    <w:nsid w:val="00000117"/>
    <w:multiLevelType w:val="multilevel"/>
    <w:tmpl w:val="000001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3" w15:restartNumberingAfterBreak="0">
    <w:nsid w:val="00000119"/>
    <w:multiLevelType w:val="multilevel"/>
    <w:tmpl w:val="000001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4" w15:restartNumberingAfterBreak="0">
    <w:nsid w:val="0000011B"/>
    <w:multiLevelType w:val="multilevel"/>
    <w:tmpl w:val="000001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5" w15:restartNumberingAfterBreak="0">
    <w:nsid w:val="0000011D"/>
    <w:multiLevelType w:val="multilevel"/>
    <w:tmpl w:val="000001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6" w15:restartNumberingAfterBreak="0">
    <w:nsid w:val="0000011F"/>
    <w:multiLevelType w:val="multilevel"/>
    <w:tmpl w:val="000001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7" w15:restartNumberingAfterBreak="0">
    <w:nsid w:val="00000121"/>
    <w:multiLevelType w:val="multilevel"/>
    <w:tmpl w:val="0000012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8" w15:restartNumberingAfterBreak="0">
    <w:nsid w:val="00000123"/>
    <w:multiLevelType w:val="multilevel"/>
    <w:tmpl w:val="000001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9" w15:restartNumberingAfterBreak="0">
    <w:nsid w:val="00000125"/>
    <w:multiLevelType w:val="multilevel"/>
    <w:tmpl w:val="000001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0" w15:restartNumberingAfterBreak="0">
    <w:nsid w:val="00000127"/>
    <w:multiLevelType w:val="multilevel"/>
    <w:tmpl w:val="00000126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1" w15:restartNumberingAfterBreak="0">
    <w:nsid w:val="00000129"/>
    <w:multiLevelType w:val="multilevel"/>
    <w:tmpl w:val="000001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2" w15:restartNumberingAfterBreak="0">
    <w:nsid w:val="0000012B"/>
    <w:multiLevelType w:val="multilevel"/>
    <w:tmpl w:val="000001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3" w15:restartNumberingAfterBreak="0">
    <w:nsid w:val="0000012D"/>
    <w:multiLevelType w:val="multilevel"/>
    <w:tmpl w:val="000001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4" w15:restartNumberingAfterBreak="0">
    <w:nsid w:val="0000012F"/>
    <w:multiLevelType w:val="multilevel"/>
    <w:tmpl w:val="000001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5" w15:restartNumberingAfterBreak="0">
    <w:nsid w:val="00000131"/>
    <w:multiLevelType w:val="multilevel"/>
    <w:tmpl w:val="000001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6" w15:restartNumberingAfterBreak="0">
    <w:nsid w:val="00000133"/>
    <w:multiLevelType w:val="multilevel"/>
    <w:tmpl w:val="000001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7" w15:restartNumberingAfterBreak="0">
    <w:nsid w:val="00000135"/>
    <w:multiLevelType w:val="multilevel"/>
    <w:tmpl w:val="000001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8" w15:restartNumberingAfterBreak="0">
    <w:nsid w:val="00000137"/>
    <w:multiLevelType w:val="multilevel"/>
    <w:tmpl w:val="000001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9" w15:restartNumberingAfterBreak="0">
    <w:nsid w:val="00000139"/>
    <w:multiLevelType w:val="multilevel"/>
    <w:tmpl w:val="0000013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0" w15:restartNumberingAfterBreak="0">
    <w:nsid w:val="0000013B"/>
    <w:multiLevelType w:val="multilevel"/>
    <w:tmpl w:val="000001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1" w15:restartNumberingAfterBreak="0">
    <w:nsid w:val="0000013D"/>
    <w:multiLevelType w:val="multilevel"/>
    <w:tmpl w:val="000001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2" w15:restartNumberingAfterBreak="0">
    <w:nsid w:val="0000013F"/>
    <w:multiLevelType w:val="multilevel"/>
    <w:tmpl w:val="000001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3" w15:restartNumberingAfterBreak="0">
    <w:nsid w:val="00000141"/>
    <w:multiLevelType w:val="multilevel"/>
    <w:tmpl w:val="000001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4" w15:restartNumberingAfterBreak="0">
    <w:nsid w:val="00000143"/>
    <w:multiLevelType w:val="multilevel"/>
    <w:tmpl w:val="000001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5" w15:restartNumberingAfterBreak="0">
    <w:nsid w:val="00000145"/>
    <w:multiLevelType w:val="multilevel"/>
    <w:tmpl w:val="000001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6" w15:restartNumberingAfterBreak="0">
    <w:nsid w:val="00000147"/>
    <w:multiLevelType w:val="multilevel"/>
    <w:tmpl w:val="0000014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7" w15:restartNumberingAfterBreak="0">
    <w:nsid w:val="00000149"/>
    <w:multiLevelType w:val="multilevel"/>
    <w:tmpl w:val="0000014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8" w15:restartNumberingAfterBreak="0">
    <w:nsid w:val="0000014B"/>
    <w:multiLevelType w:val="multilevel"/>
    <w:tmpl w:val="000001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9" w15:restartNumberingAfterBreak="0">
    <w:nsid w:val="0000014D"/>
    <w:multiLevelType w:val="multilevel"/>
    <w:tmpl w:val="0000014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0" w15:restartNumberingAfterBreak="0">
    <w:nsid w:val="0000014F"/>
    <w:multiLevelType w:val="multilevel"/>
    <w:tmpl w:val="000001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1" w15:restartNumberingAfterBreak="0">
    <w:nsid w:val="00000151"/>
    <w:multiLevelType w:val="multilevel"/>
    <w:tmpl w:val="000001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2" w15:restartNumberingAfterBreak="0">
    <w:nsid w:val="00000153"/>
    <w:multiLevelType w:val="multilevel"/>
    <w:tmpl w:val="000001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3" w15:restartNumberingAfterBreak="0">
    <w:nsid w:val="00000155"/>
    <w:multiLevelType w:val="multilevel"/>
    <w:tmpl w:val="000001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4" w15:restartNumberingAfterBreak="0">
    <w:nsid w:val="00000157"/>
    <w:multiLevelType w:val="multilevel"/>
    <w:tmpl w:val="0000015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5" w15:restartNumberingAfterBreak="0">
    <w:nsid w:val="00000159"/>
    <w:multiLevelType w:val="multilevel"/>
    <w:tmpl w:val="000001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6" w15:restartNumberingAfterBreak="0">
    <w:nsid w:val="0000015B"/>
    <w:multiLevelType w:val="multilevel"/>
    <w:tmpl w:val="000001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7" w15:restartNumberingAfterBreak="0">
    <w:nsid w:val="0000015D"/>
    <w:multiLevelType w:val="multilevel"/>
    <w:tmpl w:val="000001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8" w15:restartNumberingAfterBreak="0">
    <w:nsid w:val="0000015F"/>
    <w:multiLevelType w:val="multilevel"/>
    <w:tmpl w:val="000001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9" w15:restartNumberingAfterBreak="0">
    <w:nsid w:val="00000161"/>
    <w:multiLevelType w:val="multilevel"/>
    <w:tmpl w:val="000001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0" w15:restartNumberingAfterBreak="0">
    <w:nsid w:val="00000163"/>
    <w:multiLevelType w:val="multilevel"/>
    <w:tmpl w:val="0000016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1" w15:restartNumberingAfterBreak="0">
    <w:nsid w:val="00000165"/>
    <w:multiLevelType w:val="multilevel"/>
    <w:tmpl w:val="000001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2" w15:restartNumberingAfterBreak="0">
    <w:nsid w:val="00000167"/>
    <w:multiLevelType w:val="multilevel"/>
    <w:tmpl w:val="000001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3" w15:restartNumberingAfterBreak="0">
    <w:nsid w:val="00000169"/>
    <w:multiLevelType w:val="multilevel"/>
    <w:tmpl w:val="000001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4" w15:restartNumberingAfterBreak="0">
    <w:nsid w:val="0000016B"/>
    <w:multiLevelType w:val="multilevel"/>
    <w:tmpl w:val="0000016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5" w15:restartNumberingAfterBreak="0">
    <w:nsid w:val="0000016D"/>
    <w:multiLevelType w:val="multilevel"/>
    <w:tmpl w:val="000001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6" w15:restartNumberingAfterBreak="0">
    <w:nsid w:val="0000016F"/>
    <w:multiLevelType w:val="multilevel"/>
    <w:tmpl w:val="000001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7" w15:restartNumberingAfterBreak="0">
    <w:nsid w:val="00000171"/>
    <w:multiLevelType w:val="multilevel"/>
    <w:tmpl w:val="0000017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8" w15:restartNumberingAfterBreak="0">
    <w:nsid w:val="00000173"/>
    <w:multiLevelType w:val="multilevel"/>
    <w:tmpl w:val="0000017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9" w15:restartNumberingAfterBreak="0">
    <w:nsid w:val="00000175"/>
    <w:multiLevelType w:val="multilevel"/>
    <w:tmpl w:val="000001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0" w15:restartNumberingAfterBreak="0">
    <w:nsid w:val="00000177"/>
    <w:multiLevelType w:val="multilevel"/>
    <w:tmpl w:val="0000017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1" w15:restartNumberingAfterBreak="0">
    <w:nsid w:val="00000179"/>
    <w:multiLevelType w:val="multilevel"/>
    <w:tmpl w:val="000001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2" w15:restartNumberingAfterBreak="0">
    <w:nsid w:val="0000017B"/>
    <w:multiLevelType w:val="multilevel"/>
    <w:tmpl w:val="000001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3" w15:restartNumberingAfterBreak="0">
    <w:nsid w:val="0000017D"/>
    <w:multiLevelType w:val="multilevel"/>
    <w:tmpl w:val="000001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4" w15:restartNumberingAfterBreak="0">
    <w:nsid w:val="0000017F"/>
    <w:multiLevelType w:val="multilevel"/>
    <w:tmpl w:val="0000017E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5" w15:restartNumberingAfterBreak="0">
    <w:nsid w:val="00000181"/>
    <w:multiLevelType w:val="multilevel"/>
    <w:tmpl w:val="000001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6" w15:restartNumberingAfterBreak="0">
    <w:nsid w:val="00000183"/>
    <w:multiLevelType w:val="multilevel"/>
    <w:tmpl w:val="000001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19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99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197"/>
  </w:num>
  <w:num w:numId="10">
    <w:abstractNumId w:val="198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37"/>
  </w:num>
  <w:num w:numId="44">
    <w:abstractNumId w:val="38"/>
  </w:num>
  <w:num w:numId="45">
    <w:abstractNumId w:val="39"/>
  </w:num>
  <w:num w:numId="46">
    <w:abstractNumId w:val="40"/>
  </w:num>
  <w:num w:numId="47">
    <w:abstractNumId w:val="41"/>
  </w:num>
  <w:num w:numId="48">
    <w:abstractNumId w:val="42"/>
  </w:num>
  <w:num w:numId="49">
    <w:abstractNumId w:val="43"/>
  </w:num>
  <w:num w:numId="50">
    <w:abstractNumId w:val="44"/>
  </w:num>
  <w:num w:numId="51">
    <w:abstractNumId w:val="45"/>
  </w:num>
  <w:num w:numId="52">
    <w:abstractNumId w:val="46"/>
  </w:num>
  <w:num w:numId="53">
    <w:abstractNumId w:val="47"/>
  </w:num>
  <w:num w:numId="54">
    <w:abstractNumId w:val="48"/>
  </w:num>
  <w:num w:numId="55">
    <w:abstractNumId w:val="49"/>
  </w:num>
  <w:num w:numId="56">
    <w:abstractNumId w:val="50"/>
  </w:num>
  <w:num w:numId="57">
    <w:abstractNumId w:val="51"/>
  </w:num>
  <w:num w:numId="58">
    <w:abstractNumId w:val="52"/>
  </w:num>
  <w:num w:numId="59">
    <w:abstractNumId w:val="53"/>
  </w:num>
  <w:num w:numId="60">
    <w:abstractNumId w:val="54"/>
  </w:num>
  <w:num w:numId="61">
    <w:abstractNumId w:val="55"/>
  </w:num>
  <w:num w:numId="62">
    <w:abstractNumId w:val="56"/>
  </w:num>
  <w:num w:numId="63">
    <w:abstractNumId w:val="57"/>
  </w:num>
  <w:num w:numId="64">
    <w:abstractNumId w:val="58"/>
  </w:num>
  <w:num w:numId="65">
    <w:abstractNumId w:val="59"/>
  </w:num>
  <w:num w:numId="66">
    <w:abstractNumId w:val="60"/>
  </w:num>
  <w:num w:numId="67">
    <w:abstractNumId w:val="61"/>
  </w:num>
  <w:num w:numId="68">
    <w:abstractNumId w:val="62"/>
  </w:num>
  <w:num w:numId="69">
    <w:abstractNumId w:val="63"/>
  </w:num>
  <w:num w:numId="70">
    <w:abstractNumId w:val="64"/>
  </w:num>
  <w:num w:numId="71">
    <w:abstractNumId w:val="65"/>
  </w:num>
  <w:num w:numId="72">
    <w:abstractNumId w:val="66"/>
  </w:num>
  <w:num w:numId="73">
    <w:abstractNumId w:val="67"/>
  </w:num>
  <w:num w:numId="74">
    <w:abstractNumId w:val="68"/>
  </w:num>
  <w:num w:numId="75">
    <w:abstractNumId w:val="69"/>
  </w:num>
  <w:num w:numId="76">
    <w:abstractNumId w:val="70"/>
  </w:num>
  <w:num w:numId="77">
    <w:abstractNumId w:val="71"/>
  </w:num>
  <w:num w:numId="78">
    <w:abstractNumId w:val="72"/>
  </w:num>
  <w:num w:numId="79">
    <w:abstractNumId w:val="73"/>
  </w:num>
  <w:num w:numId="80">
    <w:abstractNumId w:val="74"/>
  </w:num>
  <w:num w:numId="81">
    <w:abstractNumId w:val="75"/>
  </w:num>
  <w:num w:numId="82">
    <w:abstractNumId w:val="76"/>
  </w:num>
  <w:num w:numId="83">
    <w:abstractNumId w:val="77"/>
  </w:num>
  <w:num w:numId="84">
    <w:abstractNumId w:val="78"/>
  </w:num>
  <w:num w:numId="85">
    <w:abstractNumId w:val="79"/>
  </w:num>
  <w:num w:numId="86">
    <w:abstractNumId w:val="80"/>
  </w:num>
  <w:num w:numId="87">
    <w:abstractNumId w:val="81"/>
  </w:num>
  <w:num w:numId="88">
    <w:abstractNumId w:val="82"/>
  </w:num>
  <w:num w:numId="89">
    <w:abstractNumId w:val="83"/>
  </w:num>
  <w:num w:numId="90">
    <w:abstractNumId w:val="84"/>
  </w:num>
  <w:num w:numId="91">
    <w:abstractNumId w:val="85"/>
  </w:num>
  <w:num w:numId="92">
    <w:abstractNumId w:val="86"/>
  </w:num>
  <w:num w:numId="93">
    <w:abstractNumId w:val="87"/>
  </w:num>
  <w:num w:numId="94">
    <w:abstractNumId w:val="4"/>
  </w:num>
  <w:num w:numId="95">
    <w:abstractNumId w:val="88"/>
  </w:num>
  <w:num w:numId="96">
    <w:abstractNumId w:val="89"/>
  </w:num>
  <w:num w:numId="97">
    <w:abstractNumId w:val="90"/>
  </w:num>
  <w:num w:numId="98">
    <w:abstractNumId w:val="91"/>
  </w:num>
  <w:num w:numId="99">
    <w:abstractNumId w:val="92"/>
  </w:num>
  <w:num w:numId="100">
    <w:abstractNumId w:val="93"/>
  </w:num>
  <w:num w:numId="101">
    <w:abstractNumId w:val="94"/>
  </w:num>
  <w:num w:numId="102">
    <w:abstractNumId w:val="95"/>
  </w:num>
  <w:num w:numId="103">
    <w:abstractNumId w:val="96"/>
  </w:num>
  <w:num w:numId="104">
    <w:abstractNumId w:val="97"/>
  </w:num>
  <w:num w:numId="105">
    <w:abstractNumId w:val="98"/>
  </w:num>
  <w:num w:numId="106">
    <w:abstractNumId w:val="99"/>
  </w:num>
  <w:num w:numId="107">
    <w:abstractNumId w:val="100"/>
  </w:num>
  <w:num w:numId="108">
    <w:abstractNumId w:val="101"/>
  </w:num>
  <w:num w:numId="109">
    <w:abstractNumId w:val="102"/>
  </w:num>
  <w:num w:numId="110">
    <w:abstractNumId w:val="103"/>
  </w:num>
  <w:num w:numId="111">
    <w:abstractNumId w:val="104"/>
  </w:num>
  <w:num w:numId="112">
    <w:abstractNumId w:val="105"/>
  </w:num>
  <w:num w:numId="113">
    <w:abstractNumId w:val="106"/>
  </w:num>
  <w:num w:numId="114">
    <w:abstractNumId w:val="107"/>
  </w:num>
  <w:num w:numId="115">
    <w:abstractNumId w:val="108"/>
  </w:num>
  <w:num w:numId="116">
    <w:abstractNumId w:val="109"/>
  </w:num>
  <w:num w:numId="117">
    <w:abstractNumId w:val="110"/>
  </w:num>
  <w:num w:numId="118">
    <w:abstractNumId w:val="111"/>
  </w:num>
  <w:num w:numId="119">
    <w:abstractNumId w:val="112"/>
  </w:num>
  <w:num w:numId="120">
    <w:abstractNumId w:val="113"/>
  </w:num>
  <w:num w:numId="121">
    <w:abstractNumId w:val="114"/>
  </w:num>
  <w:num w:numId="122">
    <w:abstractNumId w:val="115"/>
  </w:num>
  <w:num w:numId="123">
    <w:abstractNumId w:val="116"/>
  </w:num>
  <w:num w:numId="124">
    <w:abstractNumId w:val="117"/>
  </w:num>
  <w:num w:numId="125">
    <w:abstractNumId w:val="118"/>
  </w:num>
  <w:num w:numId="126">
    <w:abstractNumId w:val="119"/>
  </w:num>
  <w:num w:numId="127">
    <w:abstractNumId w:val="120"/>
  </w:num>
  <w:num w:numId="128">
    <w:abstractNumId w:val="121"/>
  </w:num>
  <w:num w:numId="129">
    <w:abstractNumId w:val="122"/>
  </w:num>
  <w:num w:numId="130">
    <w:abstractNumId w:val="123"/>
  </w:num>
  <w:num w:numId="131">
    <w:abstractNumId w:val="124"/>
  </w:num>
  <w:num w:numId="132">
    <w:abstractNumId w:val="125"/>
  </w:num>
  <w:num w:numId="133">
    <w:abstractNumId w:val="126"/>
  </w:num>
  <w:num w:numId="134">
    <w:abstractNumId w:val="127"/>
  </w:num>
  <w:num w:numId="135">
    <w:abstractNumId w:val="128"/>
  </w:num>
  <w:num w:numId="136">
    <w:abstractNumId w:val="129"/>
  </w:num>
  <w:num w:numId="137">
    <w:abstractNumId w:val="130"/>
  </w:num>
  <w:num w:numId="138">
    <w:abstractNumId w:val="131"/>
  </w:num>
  <w:num w:numId="139">
    <w:abstractNumId w:val="132"/>
  </w:num>
  <w:num w:numId="140">
    <w:abstractNumId w:val="133"/>
  </w:num>
  <w:num w:numId="141">
    <w:abstractNumId w:val="134"/>
  </w:num>
  <w:num w:numId="142">
    <w:abstractNumId w:val="135"/>
  </w:num>
  <w:num w:numId="143">
    <w:abstractNumId w:val="136"/>
  </w:num>
  <w:num w:numId="144">
    <w:abstractNumId w:val="137"/>
  </w:num>
  <w:num w:numId="145">
    <w:abstractNumId w:val="138"/>
  </w:num>
  <w:num w:numId="146">
    <w:abstractNumId w:val="139"/>
  </w:num>
  <w:num w:numId="147">
    <w:abstractNumId w:val="140"/>
  </w:num>
  <w:num w:numId="148">
    <w:abstractNumId w:val="141"/>
  </w:num>
  <w:num w:numId="149">
    <w:abstractNumId w:val="142"/>
  </w:num>
  <w:num w:numId="150">
    <w:abstractNumId w:val="143"/>
  </w:num>
  <w:num w:numId="151">
    <w:abstractNumId w:val="144"/>
  </w:num>
  <w:num w:numId="152">
    <w:abstractNumId w:val="145"/>
  </w:num>
  <w:num w:numId="153">
    <w:abstractNumId w:val="146"/>
  </w:num>
  <w:num w:numId="154">
    <w:abstractNumId w:val="147"/>
  </w:num>
  <w:num w:numId="155">
    <w:abstractNumId w:val="148"/>
  </w:num>
  <w:num w:numId="156">
    <w:abstractNumId w:val="149"/>
  </w:num>
  <w:num w:numId="157">
    <w:abstractNumId w:val="150"/>
  </w:num>
  <w:num w:numId="158">
    <w:abstractNumId w:val="151"/>
  </w:num>
  <w:num w:numId="159">
    <w:abstractNumId w:val="152"/>
  </w:num>
  <w:num w:numId="160">
    <w:abstractNumId w:val="153"/>
  </w:num>
  <w:num w:numId="161">
    <w:abstractNumId w:val="154"/>
  </w:num>
  <w:num w:numId="162">
    <w:abstractNumId w:val="155"/>
  </w:num>
  <w:num w:numId="163">
    <w:abstractNumId w:val="156"/>
  </w:num>
  <w:num w:numId="164">
    <w:abstractNumId w:val="157"/>
  </w:num>
  <w:num w:numId="165">
    <w:abstractNumId w:val="158"/>
  </w:num>
  <w:num w:numId="166">
    <w:abstractNumId w:val="159"/>
  </w:num>
  <w:num w:numId="167">
    <w:abstractNumId w:val="160"/>
  </w:num>
  <w:num w:numId="168">
    <w:abstractNumId w:val="161"/>
  </w:num>
  <w:num w:numId="169">
    <w:abstractNumId w:val="162"/>
  </w:num>
  <w:num w:numId="170">
    <w:abstractNumId w:val="163"/>
  </w:num>
  <w:num w:numId="171">
    <w:abstractNumId w:val="164"/>
  </w:num>
  <w:num w:numId="172">
    <w:abstractNumId w:val="165"/>
  </w:num>
  <w:num w:numId="173">
    <w:abstractNumId w:val="166"/>
  </w:num>
  <w:num w:numId="174">
    <w:abstractNumId w:val="167"/>
  </w:num>
  <w:num w:numId="175">
    <w:abstractNumId w:val="168"/>
  </w:num>
  <w:num w:numId="176">
    <w:abstractNumId w:val="169"/>
  </w:num>
  <w:num w:numId="177">
    <w:abstractNumId w:val="170"/>
  </w:num>
  <w:num w:numId="178">
    <w:abstractNumId w:val="171"/>
  </w:num>
  <w:num w:numId="179">
    <w:abstractNumId w:val="172"/>
  </w:num>
  <w:num w:numId="180">
    <w:abstractNumId w:val="173"/>
  </w:num>
  <w:num w:numId="181">
    <w:abstractNumId w:val="174"/>
  </w:num>
  <w:num w:numId="182">
    <w:abstractNumId w:val="175"/>
  </w:num>
  <w:num w:numId="183">
    <w:abstractNumId w:val="176"/>
  </w:num>
  <w:num w:numId="184">
    <w:abstractNumId w:val="177"/>
  </w:num>
  <w:num w:numId="185">
    <w:abstractNumId w:val="178"/>
  </w:num>
  <w:num w:numId="186">
    <w:abstractNumId w:val="179"/>
  </w:num>
  <w:num w:numId="187">
    <w:abstractNumId w:val="180"/>
  </w:num>
  <w:num w:numId="188">
    <w:abstractNumId w:val="181"/>
  </w:num>
  <w:num w:numId="189">
    <w:abstractNumId w:val="182"/>
  </w:num>
  <w:num w:numId="190">
    <w:abstractNumId w:val="183"/>
  </w:num>
  <w:num w:numId="191">
    <w:abstractNumId w:val="184"/>
  </w:num>
  <w:num w:numId="192">
    <w:abstractNumId w:val="185"/>
  </w:num>
  <w:num w:numId="193">
    <w:abstractNumId w:val="186"/>
  </w:num>
  <w:num w:numId="194">
    <w:abstractNumId w:val="187"/>
  </w:num>
  <w:num w:numId="195">
    <w:abstractNumId w:val="188"/>
  </w:num>
  <w:num w:numId="196">
    <w:abstractNumId w:val="189"/>
  </w:num>
  <w:num w:numId="197">
    <w:abstractNumId w:val="190"/>
  </w:num>
  <w:num w:numId="198">
    <w:abstractNumId w:val="191"/>
  </w:num>
  <w:num w:numId="199">
    <w:abstractNumId w:val="192"/>
  </w:num>
  <w:num w:numId="200">
    <w:abstractNumId w:val="193"/>
  </w:num>
  <w:num w:numId="201">
    <w:abstractNumId w:val="194"/>
  </w:num>
  <w:num w:numId="202">
    <w:abstractNumId w:val="195"/>
  </w:num>
  <w:num w:numId="203">
    <w:abstractNumId w:val="196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C50DE"/>
    <w:rsid w:val="002328AA"/>
    <w:rsid w:val="00256934"/>
    <w:rsid w:val="002A1F06"/>
    <w:rsid w:val="002A3FB4"/>
    <w:rsid w:val="002A7078"/>
    <w:rsid w:val="002F6C78"/>
    <w:rsid w:val="00316728"/>
    <w:rsid w:val="00336069"/>
    <w:rsid w:val="00352E3D"/>
    <w:rsid w:val="00352EC0"/>
    <w:rsid w:val="00357C43"/>
    <w:rsid w:val="003A59FD"/>
    <w:rsid w:val="003D219F"/>
    <w:rsid w:val="003E611E"/>
    <w:rsid w:val="004135EC"/>
    <w:rsid w:val="00415D80"/>
    <w:rsid w:val="0043039F"/>
    <w:rsid w:val="0045288D"/>
    <w:rsid w:val="00453C1D"/>
    <w:rsid w:val="00467923"/>
    <w:rsid w:val="00470855"/>
    <w:rsid w:val="00491D0C"/>
    <w:rsid w:val="004C61A9"/>
    <w:rsid w:val="004F00F8"/>
    <w:rsid w:val="005712E5"/>
    <w:rsid w:val="005A0D30"/>
    <w:rsid w:val="005A2521"/>
    <w:rsid w:val="005A6661"/>
    <w:rsid w:val="005F4032"/>
    <w:rsid w:val="006051ED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56411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6CA4"/>
    <w:rsid w:val="00CA5B60"/>
    <w:rsid w:val="00CA5FB3"/>
    <w:rsid w:val="00CC3EA8"/>
    <w:rsid w:val="00D9061B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785C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B98FB2B7-B5D1-41EE-B544-3FB2C772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561287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,Колонтитул + 7,Колонтитул + 15 pt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,Колонтитул + 71,5 pt3,Колонтитул + Lucida Sans Unicode1,61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,Колонтитул + Trebuchet MS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character" w:customStyle="1" w:styleId="57">
    <w:name w:val="Заголовок №5_"/>
    <w:basedOn w:val="a2"/>
    <w:link w:val="58"/>
    <w:uiPriority w:val="99"/>
    <w:locked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2f6">
    <w:name w:val="Основной текст (2) + Полужирный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14pt">
    <w:name w:val="Колонтитул + 14 pt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LucidaSansUnicode">
    <w:name w:val="Колонтитул + Lucida Sans Unicode"/>
    <w:aliases w:val="6 pt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59">
    <w:name w:val="Заголовок №5 + Не полужирный"/>
    <w:basedOn w:val="57"/>
    <w:uiPriority w:val="99"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3d">
    <w:name w:val="Основной текст (3) + Не полужирный"/>
    <w:basedOn w:val="3b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14pt1">
    <w:name w:val="Колонтитул + 14 pt1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15pt1">
    <w:name w:val="Колонтитул + 15 pt1"/>
    <w:aliases w:val="Полужирный1"/>
    <w:basedOn w:val="afff4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46">
    <w:name w:val="Колонтитул4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214">
    <w:name w:val="Основной текст (2) + Полужирный1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720">
    <w:name w:val="Колонтитул + 72"/>
    <w:aliases w:val="5 pt5"/>
    <w:basedOn w:val="afff4"/>
    <w:uiPriority w:val="99"/>
    <w:rsid w:val="0043039F"/>
    <w:rPr>
      <w:rFonts w:ascii="Times New Roman" w:hAnsi="Times New Roman" w:cs="Times New Roman"/>
      <w:sz w:val="15"/>
      <w:szCs w:val="15"/>
      <w:u w:val="none"/>
      <w:lang w:val="en-US" w:eastAsia="en-US" w:bidi="ar-SA"/>
    </w:rPr>
  </w:style>
  <w:style w:type="character" w:customStyle="1" w:styleId="0pt0">
    <w:name w:val="Колонтитул + Интервал 0 pt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LucidaSansUnicode5">
    <w:name w:val="Колонтитул + Lucida Sans Unicode5"/>
    <w:aliases w:val="63,5 pt4"/>
    <w:basedOn w:val="afff4"/>
    <w:uiPriority w:val="99"/>
    <w:rsid w:val="0043039F"/>
    <w:rPr>
      <w:rFonts w:ascii="Lucida Sans Unicode" w:hAnsi="Lucida Sans Unicode" w:cs="Lucida Sans Unicode"/>
      <w:sz w:val="13"/>
      <w:szCs w:val="13"/>
      <w:u w:val="none"/>
      <w:lang w:val="en-US" w:eastAsia="en-US" w:bidi="ar-SA"/>
    </w:rPr>
  </w:style>
  <w:style w:type="character" w:customStyle="1" w:styleId="3e">
    <w:name w:val="Заголовок №3_"/>
    <w:basedOn w:val="a2"/>
    <w:link w:val="3f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0pt1">
    <w:name w:val="Колонтитул + Интервал 0 pt1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230">
    <w:name w:val="Основной текст (2)3"/>
    <w:basedOn w:val="23"/>
    <w:uiPriority w:val="99"/>
    <w:rsid w:val="0043039F"/>
    <w:rPr>
      <w:rFonts w:ascii="Times New Roman" w:hAnsi="Times New Roman" w:cs="Times New Roman"/>
      <w:sz w:val="30"/>
      <w:szCs w:val="30"/>
      <w:u w:val="single"/>
      <w:shd w:val="clear" w:color="auto" w:fill="FFFFFF"/>
      <w:lang w:bidi="ar-SA"/>
    </w:rPr>
  </w:style>
  <w:style w:type="character" w:customStyle="1" w:styleId="3f0">
    <w:name w:val="Колонтитул3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LucidaSansUnicode4">
    <w:name w:val="Колонтитул + Lucida Sans Unicode4"/>
    <w:aliases w:val="6 pt1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2f7">
    <w:name w:val="Колонтитул2"/>
    <w:basedOn w:val="afff4"/>
    <w:uiPriority w:val="99"/>
    <w:rsid w:val="0043039F"/>
    <w:rPr>
      <w:rFonts w:ascii="Times New Roman" w:hAnsi="Times New Roman" w:cs="Times New Roman"/>
      <w:spacing w:val="0"/>
      <w:sz w:val="16"/>
      <w:szCs w:val="16"/>
      <w:u w:val="none"/>
      <w:lang w:val="en-US" w:eastAsia="en-US" w:bidi="ar-SA"/>
    </w:rPr>
  </w:style>
  <w:style w:type="character" w:customStyle="1" w:styleId="LucidaSansUnicode3">
    <w:name w:val="Колонтитул + Lucida Sans Unicode3"/>
    <w:aliases w:val="62,5 pt2"/>
    <w:basedOn w:val="afff4"/>
    <w:uiPriority w:val="99"/>
    <w:rsid w:val="0043039F"/>
    <w:rPr>
      <w:rFonts w:ascii="Lucida Sans Unicode" w:hAnsi="Lucida Sans Unicode" w:cs="Lucida Sans Unicode"/>
      <w:spacing w:val="0"/>
      <w:sz w:val="13"/>
      <w:szCs w:val="13"/>
      <w:u w:val="none"/>
      <w:lang w:val="en-US" w:eastAsia="en-US" w:bidi="ar-SA"/>
    </w:rPr>
  </w:style>
  <w:style w:type="character" w:customStyle="1" w:styleId="220">
    <w:name w:val="Основной текст (2)2"/>
    <w:basedOn w:val="23"/>
    <w:uiPriority w:val="99"/>
    <w:rsid w:val="0043039F"/>
    <w:rPr>
      <w:rFonts w:ascii="Times New Roman" w:hAnsi="Times New Roman" w:cs="Times New Roman"/>
      <w:strike/>
      <w:sz w:val="30"/>
      <w:szCs w:val="30"/>
      <w:u w:val="none"/>
      <w:shd w:val="clear" w:color="auto" w:fill="FFFFFF"/>
      <w:lang w:bidi="ar-SA"/>
    </w:rPr>
  </w:style>
  <w:style w:type="character" w:customStyle="1" w:styleId="47">
    <w:name w:val="Заголовок №4_"/>
    <w:basedOn w:val="a2"/>
    <w:link w:val="48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53pt">
    <w:name w:val="Заголовок №5 + Интервал 3 pt"/>
    <w:basedOn w:val="57"/>
    <w:uiPriority w:val="99"/>
    <w:rsid w:val="0043039F"/>
    <w:rPr>
      <w:rFonts w:cs="Times New Roman"/>
      <w:b/>
      <w:bCs/>
      <w:spacing w:val="70"/>
      <w:sz w:val="30"/>
      <w:szCs w:val="30"/>
      <w:lang w:bidi="ar-SA"/>
    </w:rPr>
  </w:style>
  <w:style w:type="character" w:customStyle="1" w:styleId="23pt">
    <w:name w:val="Основной текст (2) + Интервал 3 pt"/>
    <w:basedOn w:val="23"/>
    <w:uiPriority w:val="99"/>
    <w:rsid w:val="0043039F"/>
    <w:rPr>
      <w:rFonts w:ascii="Times New Roman" w:hAnsi="Times New Roman" w:cs="Times New Roman"/>
      <w:spacing w:val="70"/>
      <w:sz w:val="30"/>
      <w:szCs w:val="30"/>
      <w:u w:val="none"/>
      <w:shd w:val="clear" w:color="auto" w:fill="FFFFFF"/>
      <w:lang w:bidi="ar-SA"/>
    </w:rPr>
  </w:style>
  <w:style w:type="character" w:customStyle="1" w:styleId="LucidaSansUnicode2">
    <w:name w:val="Колонтитул + Lucida Sans Unicode2"/>
    <w:aliases w:val="7 pt"/>
    <w:basedOn w:val="afff4"/>
    <w:uiPriority w:val="99"/>
    <w:rsid w:val="0043039F"/>
    <w:rPr>
      <w:rFonts w:ascii="Lucida Sans Unicode" w:hAnsi="Lucida Sans Unicode" w:cs="Lucida Sans Unicode"/>
      <w:sz w:val="14"/>
      <w:szCs w:val="14"/>
      <w:u w:val="none"/>
      <w:lang w:val="en-US" w:eastAsia="en-US" w:bidi="ar-SA"/>
    </w:rPr>
  </w:style>
  <w:style w:type="paragraph" w:customStyle="1" w:styleId="58">
    <w:name w:val="Заголовок №5"/>
    <w:basedOn w:val="a1"/>
    <w:link w:val="57"/>
    <w:uiPriority w:val="99"/>
    <w:rsid w:val="0043039F"/>
    <w:pPr>
      <w:shd w:val="clear" w:color="auto" w:fill="FFFFFF"/>
      <w:autoSpaceDE/>
      <w:autoSpaceDN/>
      <w:adjustRightInd/>
      <w:spacing w:before="900" w:after="420" w:line="346" w:lineRule="exact"/>
      <w:ind w:hanging="1560"/>
      <w:jc w:val="center"/>
      <w:outlineLvl w:val="4"/>
    </w:pPr>
    <w:rPr>
      <w:b/>
      <w:bCs/>
      <w:noProof/>
      <w:sz w:val="30"/>
      <w:szCs w:val="30"/>
      <w:lang w:val="ru-RU" w:eastAsia="ru-RU"/>
    </w:rPr>
  </w:style>
  <w:style w:type="paragraph" w:customStyle="1" w:styleId="3f">
    <w:name w:val="Заголовок №3"/>
    <w:basedOn w:val="a1"/>
    <w:link w:val="3e"/>
    <w:uiPriority w:val="99"/>
    <w:rsid w:val="0043039F"/>
    <w:pPr>
      <w:shd w:val="clear" w:color="auto" w:fill="FFFFFF"/>
      <w:autoSpaceDE/>
      <w:autoSpaceDN/>
      <w:adjustRightInd/>
      <w:spacing w:after="420" w:line="240" w:lineRule="atLeast"/>
      <w:jc w:val="center"/>
      <w:outlineLvl w:val="2"/>
    </w:pPr>
    <w:rPr>
      <w:noProof/>
      <w:sz w:val="30"/>
      <w:szCs w:val="30"/>
      <w:lang w:val="ru-RU" w:eastAsia="ru-RU"/>
    </w:rPr>
  </w:style>
  <w:style w:type="paragraph" w:customStyle="1" w:styleId="48">
    <w:name w:val="Заголовок №4"/>
    <w:basedOn w:val="a1"/>
    <w:link w:val="47"/>
    <w:uiPriority w:val="99"/>
    <w:rsid w:val="0043039F"/>
    <w:pPr>
      <w:shd w:val="clear" w:color="auto" w:fill="FFFFFF"/>
      <w:autoSpaceDE/>
      <w:autoSpaceDN/>
      <w:adjustRightInd/>
      <w:spacing w:before="300" w:after="120" w:line="240" w:lineRule="atLeast"/>
      <w:jc w:val="center"/>
      <w:outlineLvl w:val="3"/>
    </w:pPr>
    <w:rPr>
      <w:noProof/>
      <w:sz w:val="30"/>
      <w:szCs w:val="30"/>
      <w:lang w:val="ru-RU" w:eastAsia="ru-RU"/>
    </w:rPr>
  </w:style>
  <w:style w:type="numbering" w:customStyle="1" w:styleId="30">
    <w:name w:val="Стиль3"/>
    <w:rsid w:val="00561287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36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6619</Words>
  <Characters>37730</Characters>
  <Application>Microsoft Office Word</Application>
  <DocSecurity>0</DocSecurity>
  <Lines>314</Lines>
  <Paragraphs>88</Paragraphs>
  <ScaleCrop>false</ScaleCrop>
  <Company>Арм-Экогрупп</Company>
  <LinksUpToDate>false</LinksUpToDate>
  <CharactersWithSpaces>44261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2020-04-19T15:29:00Z</dcterms:created>
  <dcterms:modified xsi:type="dcterms:W3CDTF">2020-04-19T15:29:00Z</dcterms:modified>
</cp:coreProperties>
</file>