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F1E" w:rsidRPr="00F56D13" w:rsidRDefault="00ED1F1E" w:rsidP="00F56D13">
      <w:pPr>
        <w:pStyle w:val="ConsPlusTitle"/>
        <w:jc w:val="center"/>
        <w:outlineLvl w:val="0"/>
        <w:rPr>
          <w:sz w:val="22"/>
          <w:szCs w:val="22"/>
        </w:rPr>
      </w:pPr>
      <w:r w:rsidRPr="00F56D13">
        <w:rPr>
          <w:sz w:val="22"/>
          <w:szCs w:val="22"/>
        </w:rPr>
        <w:t>ПРАВИТЕЛЬСТВО РОССИЙСКОЙ ФЕДЕРАЦИИ</w:t>
      </w:r>
    </w:p>
    <w:p w:rsidR="00ED1F1E" w:rsidRPr="00F56D13" w:rsidRDefault="00ED1F1E" w:rsidP="00F56D13">
      <w:pPr>
        <w:pStyle w:val="ConsPlusTitle"/>
        <w:jc w:val="center"/>
        <w:rPr>
          <w:sz w:val="22"/>
          <w:szCs w:val="22"/>
        </w:rPr>
      </w:pPr>
    </w:p>
    <w:p w:rsidR="00ED1F1E" w:rsidRPr="00F56D13" w:rsidRDefault="00ED1F1E" w:rsidP="00F56D13">
      <w:pPr>
        <w:pStyle w:val="ConsPlusTitle"/>
        <w:jc w:val="center"/>
        <w:rPr>
          <w:sz w:val="22"/>
          <w:szCs w:val="22"/>
        </w:rPr>
      </w:pPr>
      <w:r w:rsidRPr="00F56D13">
        <w:rPr>
          <w:sz w:val="22"/>
          <w:szCs w:val="22"/>
        </w:rPr>
        <w:t>ПОСТАНОВЛЕНИЕ</w:t>
      </w:r>
    </w:p>
    <w:p w:rsidR="00ED1F1E" w:rsidRPr="00F56D13" w:rsidRDefault="00ED1F1E" w:rsidP="00F56D13">
      <w:pPr>
        <w:pStyle w:val="ConsPlusTitle"/>
        <w:jc w:val="center"/>
        <w:rPr>
          <w:sz w:val="22"/>
          <w:szCs w:val="22"/>
        </w:rPr>
      </w:pPr>
      <w:r w:rsidRPr="00F56D13">
        <w:rPr>
          <w:sz w:val="22"/>
          <w:szCs w:val="22"/>
        </w:rPr>
        <w:t xml:space="preserve">от 3 ноября </w:t>
      </w:r>
      <w:smartTag w:uri="urn:schemas-microsoft-com:office:smarttags" w:element="metricconverter">
        <w:smartTagPr>
          <w:attr w:name="ProductID" w:val="2015 г"/>
        </w:smartTagPr>
        <w:r w:rsidRPr="00F56D13">
          <w:rPr>
            <w:sz w:val="22"/>
            <w:szCs w:val="22"/>
          </w:rPr>
          <w:t>2015 г</w:t>
        </w:r>
      </w:smartTag>
      <w:r w:rsidRPr="00F56D13">
        <w:rPr>
          <w:sz w:val="22"/>
          <w:szCs w:val="22"/>
        </w:rPr>
        <w:t>. N 1194</w:t>
      </w:r>
    </w:p>
    <w:p w:rsidR="00ED1F1E" w:rsidRPr="00F56D13" w:rsidRDefault="00ED1F1E" w:rsidP="00F56D13">
      <w:pPr>
        <w:pStyle w:val="ConsPlusTitle"/>
        <w:jc w:val="center"/>
        <w:rPr>
          <w:sz w:val="22"/>
          <w:szCs w:val="22"/>
        </w:rPr>
      </w:pPr>
    </w:p>
    <w:p w:rsidR="00ED1F1E" w:rsidRPr="00F56D13" w:rsidRDefault="00ED1F1E" w:rsidP="00F56D13">
      <w:pPr>
        <w:pStyle w:val="ConsPlusTitle"/>
        <w:jc w:val="center"/>
        <w:rPr>
          <w:sz w:val="22"/>
          <w:szCs w:val="22"/>
        </w:rPr>
      </w:pPr>
      <w:r w:rsidRPr="00F56D13">
        <w:rPr>
          <w:sz w:val="22"/>
          <w:szCs w:val="22"/>
        </w:rPr>
        <w:t>О ВНЕСЕНИИ ИЗМЕНЕНИЙ</w:t>
      </w:r>
    </w:p>
    <w:p w:rsidR="00ED1F1E" w:rsidRPr="00F56D13" w:rsidRDefault="00ED1F1E" w:rsidP="00F56D13">
      <w:pPr>
        <w:pStyle w:val="ConsPlusTitle"/>
        <w:jc w:val="center"/>
        <w:rPr>
          <w:sz w:val="22"/>
          <w:szCs w:val="22"/>
        </w:rPr>
      </w:pPr>
      <w:r w:rsidRPr="00F56D13">
        <w:rPr>
          <w:sz w:val="22"/>
          <w:szCs w:val="22"/>
        </w:rPr>
        <w:t>В ПРАВИЛА ПРОВЕДЕНИЯ ТЕХНИЧЕСКОГО ОСМОТРА</w:t>
      </w:r>
    </w:p>
    <w:p w:rsidR="00ED1F1E" w:rsidRPr="00F56D13" w:rsidRDefault="00ED1F1E" w:rsidP="00F56D13">
      <w:pPr>
        <w:pStyle w:val="ConsPlusTitle"/>
        <w:jc w:val="center"/>
        <w:rPr>
          <w:sz w:val="22"/>
          <w:szCs w:val="22"/>
        </w:rPr>
      </w:pPr>
      <w:r w:rsidRPr="00F56D13">
        <w:rPr>
          <w:sz w:val="22"/>
          <w:szCs w:val="22"/>
        </w:rPr>
        <w:t>ТРАНСПОРТНЫХ СРЕДСТВ</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ind w:firstLine="540"/>
        <w:jc w:val="both"/>
        <w:rPr>
          <w:sz w:val="22"/>
          <w:szCs w:val="22"/>
        </w:rPr>
      </w:pPr>
      <w:r w:rsidRPr="00F56D13">
        <w:rPr>
          <w:sz w:val="22"/>
          <w:szCs w:val="22"/>
        </w:rPr>
        <w:t>Правительство Российской Федерации постановляет:</w:t>
      </w:r>
    </w:p>
    <w:p w:rsidR="00ED1F1E" w:rsidRPr="00F56D13" w:rsidRDefault="00ED1F1E" w:rsidP="00F56D13">
      <w:pPr>
        <w:pStyle w:val="ConsPlusNormal"/>
        <w:ind w:firstLine="540"/>
        <w:jc w:val="both"/>
        <w:rPr>
          <w:sz w:val="22"/>
          <w:szCs w:val="22"/>
        </w:rPr>
      </w:pPr>
      <w:r w:rsidRPr="00F56D13">
        <w:rPr>
          <w:sz w:val="22"/>
          <w:szCs w:val="22"/>
        </w:rPr>
        <w:t xml:space="preserve">Утвердить прилагаемые </w:t>
      </w:r>
      <w:hyperlink w:anchor="Par26" w:tooltip="ИЗМЕНЕНИЯ," w:history="1">
        <w:r w:rsidRPr="00F56D13">
          <w:rPr>
            <w:sz w:val="22"/>
            <w:szCs w:val="22"/>
          </w:rPr>
          <w:t>изменения</w:t>
        </w:r>
      </w:hyperlink>
      <w:r w:rsidRPr="00F56D13">
        <w:rPr>
          <w:sz w:val="22"/>
          <w:szCs w:val="22"/>
        </w:rPr>
        <w:t xml:space="preserve">, которые вносятся в Правила проведения технического осмотра транспортных средств, утвержденные постановлением Правительства Российской Федерации от 5 декабря </w:t>
      </w:r>
      <w:smartTag w:uri="urn:schemas-microsoft-com:office:smarttags" w:element="metricconverter">
        <w:smartTagPr>
          <w:attr w:name="ProductID" w:val="2011 г"/>
        </w:smartTagPr>
        <w:r w:rsidRPr="00F56D13">
          <w:rPr>
            <w:sz w:val="22"/>
            <w:szCs w:val="22"/>
          </w:rPr>
          <w:t>2011 г</w:t>
        </w:r>
      </w:smartTag>
      <w:r w:rsidRPr="00F56D13">
        <w:rPr>
          <w:sz w:val="22"/>
          <w:szCs w:val="22"/>
        </w:rPr>
        <w:t>. N 1008 "О проведении технического осмотра транспортных средств" (Собрание законодательства Российской Федерации, 2011, N 50, ст. 7397; 2012, N 49, ст. 6881; 2015, N 24, ст. 3478).</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jc w:val="right"/>
        <w:rPr>
          <w:sz w:val="22"/>
          <w:szCs w:val="22"/>
        </w:rPr>
      </w:pPr>
      <w:r w:rsidRPr="00F56D13">
        <w:rPr>
          <w:sz w:val="22"/>
          <w:szCs w:val="22"/>
        </w:rPr>
        <w:t>Председатель Правительства</w:t>
      </w:r>
    </w:p>
    <w:p w:rsidR="00ED1F1E" w:rsidRPr="00F56D13" w:rsidRDefault="00ED1F1E" w:rsidP="00F56D13">
      <w:pPr>
        <w:pStyle w:val="ConsPlusNormal"/>
        <w:jc w:val="right"/>
        <w:rPr>
          <w:sz w:val="22"/>
          <w:szCs w:val="22"/>
        </w:rPr>
      </w:pPr>
      <w:r w:rsidRPr="00F56D13">
        <w:rPr>
          <w:sz w:val="22"/>
          <w:szCs w:val="22"/>
        </w:rPr>
        <w:t>Российской Федерации</w:t>
      </w:r>
    </w:p>
    <w:p w:rsidR="00ED1F1E" w:rsidRPr="00F56D13" w:rsidRDefault="00ED1F1E" w:rsidP="00F56D13">
      <w:pPr>
        <w:pStyle w:val="ConsPlusNormal"/>
        <w:jc w:val="right"/>
        <w:rPr>
          <w:sz w:val="22"/>
          <w:szCs w:val="22"/>
        </w:rPr>
      </w:pPr>
      <w:r w:rsidRPr="00F56D13">
        <w:rPr>
          <w:sz w:val="22"/>
          <w:szCs w:val="22"/>
        </w:rPr>
        <w:t>Д.МЕДВЕДЕВ</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jc w:val="right"/>
        <w:outlineLvl w:val="0"/>
        <w:rPr>
          <w:sz w:val="22"/>
          <w:szCs w:val="22"/>
        </w:rPr>
      </w:pPr>
      <w:r w:rsidRPr="00F56D13">
        <w:rPr>
          <w:sz w:val="22"/>
          <w:szCs w:val="22"/>
        </w:rPr>
        <w:t>Утверждены</w:t>
      </w:r>
    </w:p>
    <w:p w:rsidR="00ED1F1E" w:rsidRPr="00F56D13" w:rsidRDefault="00ED1F1E" w:rsidP="00F56D13">
      <w:pPr>
        <w:pStyle w:val="ConsPlusNormal"/>
        <w:jc w:val="right"/>
        <w:rPr>
          <w:sz w:val="22"/>
          <w:szCs w:val="22"/>
        </w:rPr>
      </w:pPr>
      <w:r w:rsidRPr="00F56D13">
        <w:rPr>
          <w:sz w:val="22"/>
          <w:szCs w:val="22"/>
        </w:rPr>
        <w:t>постановлением Правительства</w:t>
      </w:r>
    </w:p>
    <w:p w:rsidR="00ED1F1E" w:rsidRPr="00F56D13" w:rsidRDefault="00ED1F1E" w:rsidP="00F56D13">
      <w:pPr>
        <w:pStyle w:val="ConsPlusNormal"/>
        <w:jc w:val="right"/>
        <w:rPr>
          <w:sz w:val="22"/>
          <w:szCs w:val="22"/>
        </w:rPr>
      </w:pPr>
      <w:r w:rsidRPr="00F56D13">
        <w:rPr>
          <w:sz w:val="22"/>
          <w:szCs w:val="22"/>
        </w:rPr>
        <w:t>Российской Федерации</w:t>
      </w:r>
    </w:p>
    <w:p w:rsidR="00ED1F1E" w:rsidRPr="00F56D13" w:rsidRDefault="00ED1F1E" w:rsidP="00F56D13">
      <w:pPr>
        <w:pStyle w:val="ConsPlusNormal"/>
        <w:jc w:val="right"/>
        <w:rPr>
          <w:sz w:val="22"/>
          <w:szCs w:val="22"/>
        </w:rPr>
      </w:pPr>
      <w:r w:rsidRPr="00F56D13">
        <w:rPr>
          <w:sz w:val="22"/>
          <w:szCs w:val="22"/>
        </w:rPr>
        <w:t xml:space="preserve">от 3 ноября </w:t>
      </w:r>
      <w:smartTag w:uri="urn:schemas-microsoft-com:office:smarttags" w:element="metricconverter">
        <w:smartTagPr>
          <w:attr w:name="ProductID" w:val="2015 г"/>
        </w:smartTagPr>
        <w:r w:rsidRPr="00F56D13">
          <w:rPr>
            <w:sz w:val="22"/>
            <w:szCs w:val="22"/>
          </w:rPr>
          <w:t>2015 г</w:t>
        </w:r>
      </w:smartTag>
      <w:r w:rsidRPr="00F56D13">
        <w:rPr>
          <w:sz w:val="22"/>
          <w:szCs w:val="22"/>
        </w:rPr>
        <w:t>. N 1194</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Title"/>
        <w:jc w:val="center"/>
        <w:rPr>
          <w:sz w:val="22"/>
          <w:szCs w:val="22"/>
        </w:rPr>
      </w:pPr>
      <w:bookmarkStart w:id="0" w:name="Par26"/>
      <w:bookmarkEnd w:id="0"/>
      <w:r w:rsidRPr="00F56D13">
        <w:rPr>
          <w:sz w:val="22"/>
          <w:szCs w:val="22"/>
        </w:rPr>
        <w:t>ИЗМЕНЕНИЯ,</w:t>
      </w:r>
    </w:p>
    <w:p w:rsidR="00ED1F1E" w:rsidRPr="00F56D13" w:rsidRDefault="00ED1F1E" w:rsidP="00F56D13">
      <w:pPr>
        <w:pStyle w:val="ConsPlusTitle"/>
        <w:jc w:val="center"/>
        <w:rPr>
          <w:sz w:val="22"/>
          <w:szCs w:val="22"/>
        </w:rPr>
      </w:pPr>
      <w:r w:rsidRPr="00F56D13">
        <w:rPr>
          <w:sz w:val="22"/>
          <w:szCs w:val="22"/>
        </w:rPr>
        <w:t>КОТОРЫЕ ВНОСЯТСЯ В ПРАВИЛА ПРОВЕДЕНИЯ ТЕХНИЧЕСКОГО ОСМОТРА</w:t>
      </w:r>
    </w:p>
    <w:p w:rsidR="00ED1F1E" w:rsidRPr="00F56D13" w:rsidRDefault="00ED1F1E" w:rsidP="00F56D13">
      <w:pPr>
        <w:pStyle w:val="ConsPlusTitle"/>
        <w:jc w:val="center"/>
        <w:rPr>
          <w:sz w:val="22"/>
          <w:szCs w:val="22"/>
        </w:rPr>
      </w:pPr>
      <w:r w:rsidRPr="00F56D13">
        <w:rPr>
          <w:sz w:val="22"/>
          <w:szCs w:val="22"/>
        </w:rPr>
        <w:t>ТРАНСПОРТНЫХ СРЕДСТВ</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ind w:firstLine="540"/>
        <w:jc w:val="both"/>
        <w:rPr>
          <w:sz w:val="22"/>
          <w:szCs w:val="22"/>
        </w:rPr>
      </w:pPr>
      <w:r w:rsidRPr="00F56D13">
        <w:rPr>
          <w:sz w:val="22"/>
          <w:szCs w:val="22"/>
        </w:rPr>
        <w:t>1. Приложение N 1 к указанным Правилам изложить в следующей редакции:</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jc w:val="right"/>
        <w:rPr>
          <w:sz w:val="22"/>
          <w:szCs w:val="22"/>
        </w:rPr>
      </w:pPr>
      <w:r w:rsidRPr="00F56D13">
        <w:rPr>
          <w:sz w:val="22"/>
          <w:szCs w:val="22"/>
        </w:rPr>
        <w:t>"Приложение N 1</w:t>
      </w:r>
    </w:p>
    <w:p w:rsidR="00ED1F1E" w:rsidRPr="00F56D13" w:rsidRDefault="00ED1F1E" w:rsidP="00F56D13">
      <w:pPr>
        <w:pStyle w:val="ConsPlusNormal"/>
        <w:jc w:val="right"/>
        <w:rPr>
          <w:sz w:val="22"/>
          <w:szCs w:val="22"/>
        </w:rPr>
      </w:pPr>
      <w:r w:rsidRPr="00F56D13">
        <w:rPr>
          <w:sz w:val="22"/>
          <w:szCs w:val="22"/>
        </w:rPr>
        <w:t>к Правилам проведения технического</w:t>
      </w:r>
    </w:p>
    <w:p w:rsidR="00ED1F1E" w:rsidRPr="00F56D13" w:rsidRDefault="00ED1F1E" w:rsidP="00F56D13">
      <w:pPr>
        <w:pStyle w:val="ConsPlusNormal"/>
        <w:jc w:val="right"/>
        <w:rPr>
          <w:sz w:val="22"/>
          <w:szCs w:val="22"/>
        </w:rPr>
      </w:pPr>
      <w:r w:rsidRPr="00F56D13">
        <w:rPr>
          <w:sz w:val="22"/>
          <w:szCs w:val="22"/>
        </w:rPr>
        <w:t>осмотра транспортных средств</w:t>
      </w:r>
    </w:p>
    <w:p w:rsidR="00ED1F1E" w:rsidRPr="00F56D13" w:rsidRDefault="00ED1F1E" w:rsidP="00F56D13">
      <w:pPr>
        <w:pStyle w:val="ConsPlusNormal"/>
        <w:jc w:val="right"/>
        <w:rPr>
          <w:sz w:val="22"/>
          <w:szCs w:val="22"/>
        </w:rPr>
      </w:pPr>
      <w:r w:rsidRPr="00F56D13">
        <w:rPr>
          <w:sz w:val="22"/>
          <w:szCs w:val="22"/>
        </w:rPr>
        <w:t>(в редакции постановления</w:t>
      </w:r>
    </w:p>
    <w:p w:rsidR="00ED1F1E" w:rsidRPr="00F56D13" w:rsidRDefault="00ED1F1E" w:rsidP="00F56D13">
      <w:pPr>
        <w:pStyle w:val="ConsPlusNormal"/>
        <w:jc w:val="right"/>
        <w:rPr>
          <w:sz w:val="22"/>
          <w:szCs w:val="22"/>
        </w:rPr>
      </w:pPr>
      <w:r w:rsidRPr="00F56D13">
        <w:rPr>
          <w:sz w:val="22"/>
          <w:szCs w:val="22"/>
        </w:rPr>
        <w:t>Правительства Российской Федерации</w:t>
      </w:r>
    </w:p>
    <w:p w:rsidR="00ED1F1E" w:rsidRPr="00F56D13" w:rsidRDefault="00ED1F1E" w:rsidP="00F56D13">
      <w:pPr>
        <w:pStyle w:val="ConsPlusNormal"/>
        <w:jc w:val="right"/>
        <w:rPr>
          <w:sz w:val="22"/>
          <w:szCs w:val="22"/>
        </w:rPr>
      </w:pPr>
      <w:r w:rsidRPr="00F56D13">
        <w:rPr>
          <w:sz w:val="22"/>
          <w:szCs w:val="22"/>
        </w:rPr>
        <w:t xml:space="preserve">от 3 ноября </w:t>
      </w:r>
      <w:smartTag w:uri="urn:schemas-microsoft-com:office:smarttags" w:element="metricconverter">
        <w:smartTagPr>
          <w:attr w:name="ProductID" w:val="2015 г"/>
        </w:smartTagPr>
        <w:r w:rsidRPr="00F56D13">
          <w:rPr>
            <w:sz w:val="22"/>
            <w:szCs w:val="22"/>
          </w:rPr>
          <w:t>2015 г</w:t>
        </w:r>
      </w:smartTag>
      <w:r w:rsidRPr="00F56D13">
        <w:rPr>
          <w:sz w:val="22"/>
          <w:szCs w:val="22"/>
        </w:rPr>
        <w:t>. N 1194)</w:t>
      </w:r>
    </w:p>
    <w:p w:rsidR="00ED1F1E" w:rsidRPr="00F56D13" w:rsidRDefault="00ED1F1E" w:rsidP="00F56D13">
      <w:pPr>
        <w:pStyle w:val="ConsPlusNormal"/>
        <w:jc w:val="center"/>
        <w:rPr>
          <w:sz w:val="22"/>
          <w:szCs w:val="22"/>
        </w:rPr>
      </w:pPr>
    </w:p>
    <w:p w:rsidR="00ED1F1E" w:rsidRPr="00F56D13" w:rsidRDefault="00ED1F1E" w:rsidP="00F56D13">
      <w:pPr>
        <w:pStyle w:val="ConsPlusNormal"/>
        <w:jc w:val="center"/>
        <w:rPr>
          <w:sz w:val="22"/>
          <w:szCs w:val="22"/>
        </w:rPr>
      </w:pPr>
      <w:r w:rsidRPr="00F56D13">
        <w:rPr>
          <w:sz w:val="22"/>
          <w:szCs w:val="22"/>
        </w:rPr>
        <w:t>ТРЕБОВАНИЯ,</w:t>
      </w:r>
    </w:p>
    <w:p w:rsidR="00ED1F1E" w:rsidRPr="00F56D13" w:rsidRDefault="00ED1F1E" w:rsidP="00F56D13">
      <w:pPr>
        <w:pStyle w:val="ConsPlusNormal"/>
        <w:jc w:val="center"/>
        <w:rPr>
          <w:sz w:val="22"/>
          <w:szCs w:val="22"/>
        </w:rPr>
      </w:pPr>
      <w:r w:rsidRPr="00F56D13">
        <w:rPr>
          <w:sz w:val="22"/>
          <w:szCs w:val="22"/>
        </w:rPr>
        <w:t>ПРЕДЪЯВЛЯЕМЫЕ ПРИ ПРОВЕДЕНИИ ТЕХНИЧЕСКОГО ОСМОТРА</w:t>
      </w:r>
    </w:p>
    <w:p w:rsidR="00ED1F1E" w:rsidRPr="00F56D13" w:rsidRDefault="00ED1F1E" w:rsidP="00F56D13">
      <w:pPr>
        <w:pStyle w:val="ConsPlusNormal"/>
        <w:jc w:val="center"/>
        <w:rPr>
          <w:sz w:val="22"/>
          <w:szCs w:val="22"/>
        </w:rPr>
      </w:pPr>
      <w:r w:rsidRPr="00F56D13">
        <w:rPr>
          <w:sz w:val="22"/>
          <w:szCs w:val="22"/>
        </w:rPr>
        <w:t>К ТРАНСПОРТНЫМ СРЕДСТВАМ ОТДЕЛЬНЫХ КАТЕГОРИЙ</w:t>
      </w:r>
    </w:p>
    <w:p w:rsidR="00ED1F1E" w:rsidRPr="00F56D13" w:rsidRDefault="00ED1F1E" w:rsidP="00F56D13">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30"/>
        <w:gridCol w:w="5462"/>
        <w:gridCol w:w="430"/>
        <w:gridCol w:w="406"/>
        <w:gridCol w:w="430"/>
        <w:gridCol w:w="406"/>
        <w:gridCol w:w="430"/>
        <w:gridCol w:w="406"/>
        <w:gridCol w:w="514"/>
        <w:gridCol w:w="514"/>
        <w:gridCol w:w="271"/>
      </w:tblGrid>
      <w:tr w:rsidR="00ED1F1E" w:rsidRPr="00F56D13" w:rsidTr="00F56D13">
        <w:tc>
          <w:tcPr>
            <w:tcW w:w="0" w:type="auto"/>
            <w:tcBorders>
              <w:top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Категории транспортных средств &lt;1&gt;</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M1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M2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M3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O1, O2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O3, O4</w:t>
            </w:r>
          </w:p>
        </w:tc>
        <w:tc>
          <w:tcPr>
            <w:tcW w:w="0" w:type="auto"/>
            <w:tcBorders>
              <w:top w:val="single" w:sz="4" w:space="0" w:color="auto"/>
              <w:left w:val="single" w:sz="4" w:space="0" w:color="auto"/>
              <w:bottom w:val="single" w:sz="4" w:space="0" w:color="auto"/>
            </w:tcBorders>
          </w:tcPr>
          <w:p w:rsidR="00ED1F1E" w:rsidRPr="00F56D13" w:rsidRDefault="00ED1F1E" w:rsidP="004A65C2">
            <w:pPr>
              <w:pStyle w:val="ConsPlusNormal"/>
              <w:jc w:val="center"/>
              <w:rPr>
                <w:sz w:val="22"/>
                <w:szCs w:val="22"/>
              </w:rPr>
            </w:pPr>
            <w:r w:rsidRPr="00F56D13">
              <w:rPr>
                <w:sz w:val="22"/>
                <w:szCs w:val="22"/>
              </w:rPr>
              <w:t>L</w:t>
            </w:r>
          </w:p>
        </w:tc>
      </w:tr>
      <w:tr w:rsidR="00ED1F1E" w:rsidRPr="00F56D13" w:rsidTr="00F56D13">
        <w:tc>
          <w:tcPr>
            <w:tcW w:w="0" w:type="auto"/>
            <w:gridSpan w:val="11"/>
            <w:tcBorders>
              <w:top w:val="single" w:sz="4" w:space="0" w:color="auto"/>
            </w:tcBorders>
          </w:tcPr>
          <w:p w:rsidR="00ED1F1E" w:rsidRPr="00F56D13" w:rsidRDefault="00ED1F1E" w:rsidP="004A65C2">
            <w:pPr>
              <w:pStyle w:val="ConsPlusNormal"/>
              <w:jc w:val="center"/>
              <w:rPr>
                <w:sz w:val="22"/>
                <w:szCs w:val="22"/>
              </w:rPr>
            </w:pPr>
            <w:r w:rsidRPr="00F56D13">
              <w:rPr>
                <w:sz w:val="22"/>
                <w:szCs w:val="22"/>
              </w:rPr>
              <w:t>I. Тормозные системы</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w:t>
            </w:r>
          </w:p>
        </w:tc>
        <w:tc>
          <w:tcPr>
            <w:tcW w:w="0" w:type="auto"/>
          </w:tcPr>
          <w:p w:rsidR="00ED1F1E" w:rsidRPr="00F56D13" w:rsidRDefault="00ED1F1E" w:rsidP="004A65C2">
            <w:pPr>
              <w:pStyle w:val="ConsPlusNormal"/>
              <w:rPr>
                <w:sz w:val="22"/>
                <w:szCs w:val="22"/>
              </w:rPr>
            </w:pPr>
            <w:r w:rsidRPr="00F56D13">
              <w:rPr>
                <w:sz w:val="22"/>
                <w:szCs w:val="22"/>
              </w:rPr>
              <w:t xml:space="preserve">Показатели эффективности тормозной системы и устойчивости троллейбуса должны соответствовать требованиям пунктов 1.2 - 1.5 приложения N 8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w:t>
            </w:r>
            <w:smartTag w:uri="urn:schemas-microsoft-com:office:smarttags" w:element="metricconverter">
              <w:smartTagPr>
                <w:attr w:name="ProductID" w:val="2011 г"/>
              </w:smartTagPr>
              <w:r w:rsidRPr="00F56D13">
                <w:rPr>
                  <w:sz w:val="22"/>
                  <w:szCs w:val="22"/>
                </w:rPr>
                <w:t>2011 г</w:t>
              </w:r>
            </w:smartTag>
            <w:r w:rsidRPr="00F56D13">
              <w:rPr>
                <w:sz w:val="22"/>
                <w:szCs w:val="22"/>
              </w:rPr>
              <w:t>. N 877 (далее -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w:t>
            </w:r>
          </w:p>
        </w:tc>
        <w:tc>
          <w:tcPr>
            <w:tcW w:w="0" w:type="auto"/>
          </w:tcPr>
          <w:p w:rsidR="00ED1F1E" w:rsidRPr="00F56D13" w:rsidRDefault="00ED1F1E" w:rsidP="004A65C2">
            <w:pPr>
              <w:pStyle w:val="ConsPlusNormal"/>
              <w:rPr>
                <w:sz w:val="22"/>
                <w:szCs w:val="22"/>
              </w:rPr>
            </w:pPr>
            <w:r w:rsidRPr="00F56D13">
              <w:rPr>
                <w:sz w:val="22"/>
                <w:szCs w:val="22"/>
              </w:rPr>
              <w:t>При проверках на стендах допускается относительная разность тормозных сил колес оси согласно пункту 1.4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w:t>
            </w:r>
          </w:p>
        </w:tc>
        <w:tc>
          <w:tcPr>
            <w:tcW w:w="0" w:type="auto"/>
          </w:tcPr>
          <w:p w:rsidR="00ED1F1E" w:rsidRPr="00F56D13" w:rsidRDefault="00ED1F1E" w:rsidP="004A65C2">
            <w:pPr>
              <w:pStyle w:val="ConsPlusNormal"/>
              <w:rPr>
                <w:sz w:val="22"/>
                <w:szCs w:val="22"/>
              </w:rPr>
            </w:pPr>
            <w:r w:rsidRPr="00F56D13">
              <w:rPr>
                <w:sz w:val="22"/>
                <w:szCs w:val="22"/>
              </w:rPr>
              <w:t>Рабочая тормозная система автопоездов с пневматическим тормозным приводом в режиме аварийного (автоматического) торможения должна быть работоспособна</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w:t>
            </w:r>
          </w:p>
        </w:tc>
        <w:tc>
          <w:tcPr>
            <w:tcW w:w="0" w:type="auto"/>
          </w:tcPr>
          <w:p w:rsidR="00ED1F1E" w:rsidRPr="00F56D13" w:rsidRDefault="00ED1F1E" w:rsidP="004A65C2">
            <w:pPr>
              <w:pStyle w:val="ConsPlusNormal"/>
              <w:rPr>
                <w:sz w:val="22"/>
                <w:szCs w:val="22"/>
              </w:rPr>
            </w:pPr>
            <w:r w:rsidRPr="00F56D13">
              <w:rPr>
                <w:sz w:val="22"/>
                <w:szCs w:val="22"/>
              </w:rPr>
              <w:t>Утечки сжатого воздуха из колесных тормозных камер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w:t>
            </w:r>
          </w:p>
        </w:tc>
        <w:tc>
          <w:tcPr>
            <w:tcW w:w="0" w:type="auto"/>
          </w:tcPr>
          <w:p w:rsidR="00ED1F1E" w:rsidRPr="00F56D13" w:rsidRDefault="00ED1F1E" w:rsidP="004A65C2">
            <w:pPr>
              <w:pStyle w:val="ConsPlusNormal"/>
              <w:rPr>
                <w:sz w:val="22"/>
                <w:szCs w:val="22"/>
              </w:rPr>
            </w:pPr>
            <w:r w:rsidRPr="00F56D13">
              <w:rPr>
                <w:sz w:val="22"/>
                <w:szCs w:val="22"/>
              </w:rPr>
              <w:t>Подтекания тормозной жидкости, нарушения герметичности трубопроводов или соединений в гидравлическом тормозном приводе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w:t>
            </w:r>
          </w:p>
        </w:tc>
        <w:tc>
          <w:tcPr>
            <w:tcW w:w="0" w:type="auto"/>
          </w:tcPr>
          <w:p w:rsidR="00ED1F1E" w:rsidRPr="00F56D13" w:rsidRDefault="00ED1F1E" w:rsidP="004A65C2">
            <w:pPr>
              <w:pStyle w:val="ConsPlusNormal"/>
              <w:rPr>
                <w:sz w:val="22"/>
                <w:szCs w:val="22"/>
              </w:rPr>
            </w:pPr>
            <w:r w:rsidRPr="00F56D13">
              <w:rPr>
                <w:sz w:val="22"/>
                <w:szCs w:val="22"/>
              </w:rPr>
              <w:t>Коррозия, грозящая потерей герметичности или разрушением,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7.</w:t>
            </w:r>
          </w:p>
        </w:tc>
        <w:tc>
          <w:tcPr>
            <w:tcW w:w="0" w:type="auto"/>
          </w:tcPr>
          <w:p w:rsidR="00ED1F1E" w:rsidRPr="00F56D13" w:rsidRDefault="00ED1F1E" w:rsidP="004A65C2">
            <w:pPr>
              <w:pStyle w:val="ConsPlusNormal"/>
              <w:rPr>
                <w:sz w:val="22"/>
                <w:szCs w:val="22"/>
              </w:rPr>
            </w:pPr>
            <w:r w:rsidRPr="00F56D13">
              <w:rPr>
                <w:sz w:val="22"/>
                <w:szCs w:val="22"/>
              </w:rPr>
              <w:t>Механические повреждения тормозных трубопроводов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8.</w:t>
            </w:r>
          </w:p>
        </w:tc>
        <w:tc>
          <w:tcPr>
            <w:tcW w:w="0" w:type="auto"/>
          </w:tcPr>
          <w:p w:rsidR="00ED1F1E" w:rsidRPr="00F56D13" w:rsidRDefault="00ED1F1E" w:rsidP="004A65C2">
            <w:pPr>
              <w:pStyle w:val="ConsPlusNormal"/>
              <w:rPr>
                <w:sz w:val="22"/>
                <w:szCs w:val="22"/>
              </w:rPr>
            </w:pPr>
            <w:r w:rsidRPr="00F56D13">
              <w:rPr>
                <w:sz w:val="22"/>
                <w:szCs w:val="22"/>
              </w:rPr>
              <w:t>Наличие деталей с трещинами или остаточной деформацией в тормозном приводе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9.</w:t>
            </w:r>
          </w:p>
        </w:tc>
        <w:tc>
          <w:tcPr>
            <w:tcW w:w="0" w:type="auto"/>
          </w:tcPr>
          <w:p w:rsidR="00ED1F1E" w:rsidRPr="00F56D13" w:rsidRDefault="00ED1F1E" w:rsidP="004A65C2">
            <w:pPr>
              <w:pStyle w:val="ConsPlusNormal"/>
              <w:rPr>
                <w:sz w:val="22"/>
                <w:szCs w:val="22"/>
              </w:rPr>
            </w:pPr>
            <w:r w:rsidRPr="00F56D13">
              <w:rPr>
                <w:sz w:val="22"/>
                <w:szCs w:val="22"/>
              </w:rPr>
              <w:t>Средства сигнализации и контроля тормозных систем, манометры пневматического и пневмогидравлического тормозного привода, устройство фиксации органа управления стояночной тормозной системы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10.</w:t>
            </w:r>
          </w:p>
        </w:tc>
        <w:tc>
          <w:tcPr>
            <w:tcW w:w="0" w:type="auto"/>
          </w:tcPr>
          <w:p w:rsidR="00ED1F1E" w:rsidRPr="00F56D13" w:rsidRDefault="00ED1F1E" w:rsidP="004A65C2">
            <w:pPr>
              <w:pStyle w:val="ConsPlusNormal"/>
              <w:rPr>
                <w:sz w:val="22"/>
                <w:szCs w:val="22"/>
              </w:rPr>
            </w:pPr>
            <w:r w:rsidRPr="00F56D13">
              <w:rPr>
                <w:sz w:val="22"/>
                <w:szCs w:val="22"/>
              </w:rPr>
              <w:t>Набухание тормозных шлангов под давлением, наличие трещин на них и видимых мест перетирания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11.</w:t>
            </w:r>
          </w:p>
        </w:tc>
        <w:tc>
          <w:tcPr>
            <w:tcW w:w="0" w:type="auto"/>
          </w:tcPr>
          <w:p w:rsidR="00ED1F1E" w:rsidRPr="00F56D13" w:rsidRDefault="00ED1F1E" w:rsidP="004A65C2">
            <w:pPr>
              <w:pStyle w:val="ConsPlusNormal"/>
              <w:rPr>
                <w:sz w:val="22"/>
                <w:szCs w:val="22"/>
              </w:rPr>
            </w:pPr>
            <w:r w:rsidRPr="00F56D13">
              <w:rPr>
                <w:sz w:val="22"/>
                <w:szCs w:val="22"/>
              </w:rPr>
              <w:t>Расположение и длина соединительных шлангов пневматического тормозного привода автопоездов должны исключать их повреждения при взаимных перемещениях тягача и прицепа (полуприцепа)</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r w:rsidRPr="00F56D13">
              <w:rPr>
                <w:sz w:val="22"/>
                <w:szCs w:val="22"/>
              </w:rPr>
              <w:t>II. Рулевое управление</w:t>
            </w: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c>
          <w:tcPr>
            <w:tcW w:w="0" w:type="auto"/>
          </w:tcPr>
          <w:p w:rsidR="00ED1F1E" w:rsidRPr="00F56D13" w:rsidRDefault="00ED1F1E" w:rsidP="004A65C2">
            <w:pPr>
              <w:pStyle w:val="ConsPlusNormal"/>
              <w:jc w:val="center"/>
              <w:rPr>
                <w:sz w:val="22"/>
                <w:szCs w:val="22"/>
              </w:rPr>
            </w:pP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12.</w:t>
            </w:r>
          </w:p>
        </w:tc>
        <w:tc>
          <w:tcPr>
            <w:tcW w:w="0" w:type="auto"/>
          </w:tcPr>
          <w:p w:rsidR="00ED1F1E" w:rsidRPr="00F56D13" w:rsidRDefault="00ED1F1E" w:rsidP="004A65C2">
            <w:pPr>
              <w:pStyle w:val="ConsPlusNormal"/>
              <w:rPr>
                <w:sz w:val="22"/>
                <w:szCs w:val="22"/>
              </w:rPr>
            </w:pPr>
            <w:r w:rsidRPr="00F56D13">
              <w:rPr>
                <w:sz w:val="22"/>
                <w:szCs w:val="22"/>
              </w:rPr>
              <w:t>Изменение усилия при повороте рулевого колеса должно быть плавным во всем диапазоне угла его поворота. Неработоспособность усилителя рулевого управления транспортного средства (при его наличии на транспортном средстве)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13.</w:t>
            </w:r>
          </w:p>
        </w:tc>
        <w:tc>
          <w:tcPr>
            <w:tcW w:w="0" w:type="auto"/>
          </w:tcPr>
          <w:p w:rsidR="00ED1F1E" w:rsidRPr="00F56D13" w:rsidRDefault="00ED1F1E" w:rsidP="004A65C2">
            <w:pPr>
              <w:pStyle w:val="ConsPlusNormal"/>
              <w:rPr>
                <w:sz w:val="22"/>
                <w:szCs w:val="22"/>
              </w:rPr>
            </w:pPr>
            <w:r w:rsidRPr="00F56D13">
              <w:rPr>
                <w:sz w:val="22"/>
                <w:szCs w:val="22"/>
              </w:rPr>
              <w:t>Самопроизвольный поворот рулевого колеса с усилителем рулевого управления от нейтрального положения при работающем двигателе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14.</w:t>
            </w:r>
          </w:p>
        </w:tc>
        <w:tc>
          <w:tcPr>
            <w:tcW w:w="0" w:type="auto"/>
          </w:tcPr>
          <w:p w:rsidR="00ED1F1E" w:rsidRPr="00F56D13" w:rsidRDefault="00ED1F1E" w:rsidP="004A65C2">
            <w:pPr>
              <w:pStyle w:val="ConsPlusNormal"/>
              <w:rPr>
                <w:sz w:val="22"/>
                <w:szCs w:val="22"/>
              </w:rPr>
            </w:pPr>
            <w:r w:rsidRPr="00F56D13">
              <w:rPr>
                <w:sz w:val="22"/>
                <w:szCs w:val="22"/>
              </w:rPr>
              <w:t>Суммарный люфт в рулевом управлении не должен превышать предельных значений, установленных изготовителем транспортного средства, а при отсутствии указанных данных - предельных значений, указанных в пункте 2.3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15.</w:t>
            </w:r>
          </w:p>
        </w:tc>
        <w:tc>
          <w:tcPr>
            <w:tcW w:w="0" w:type="auto"/>
          </w:tcPr>
          <w:p w:rsidR="00ED1F1E" w:rsidRPr="00F56D13" w:rsidRDefault="00ED1F1E" w:rsidP="004A65C2">
            <w:pPr>
              <w:pStyle w:val="ConsPlusNormal"/>
              <w:rPr>
                <w:sz w:val="22"/>
                <w:szCs w:val="22"/>
              </w:rPr>
            </w:pPr>
            <w:r w:rsidRPr="00F56D13">
              <w:rPr>
                <w:sz w:val="22"/>
                <w:szCs w:val="22"/>
              </w:rPr>
              <w:t>Повреждения и отсутствие деталей крепления рулевой колонки и картера рулевого механизма, а также повышение подвижности деталей рулевого привода относительно друг друга или кузова (рамы), не предусмотренное изготовителем транспортного средства (в эксплуатационной документации), не допускаются. Резьбовые соединения должны быть затянуты и зафиксированы способом, предусмотренным изготовителем транспортного средства. Люфт в соединениях рычагов поворотных цапф и шарнирах рулевых тяг не допускается. Устройство фиксации положения рулевой колонки с регулируемым положением рулевого колеса должно быть работоспособно</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16.</w:t>
            </w:r>
          </w:p>
        </w:tc>
        <w:tc>
          <w:tcPr>
            <w:tcW w:w="0" w:type="auto"/>
          </w:tcPr>
          <w:p w:rsidR="00ED1F1E" w:rsidRPr="00F56D13" w:rsidRDefault="00ED1F1E" w:rsidP="004A65C2">
            <w:pPr>
              <w:pStyle w:val="ConsPlusNormal"/>
              <w:rPr>
                <w:sz w:val="22"/>
                <w:szCs w:val="22"/>
              </w:rPr>
            </w:pPr>
            <w:r w:rsidRPr="00F56D13">
              <w:rPr>
                <w:sz w:val="22"/>
                <w:szCs w:val="22"/>
              </w:rPr>
              <w:t>Применение в рулевом механизме и рулевом приводе деталей со следами остаточной деформации, с трещинами и другими дефектами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17.</w:t>
            </w:r>
          </w:p>
        </w:tc>
        <w:tc>
          <w:tcPr>
            <w:tcW w:w="0" w:type="auto"/>
          </w:tcPr>
          <w:p w:rsidR="00ED1F1E" w:rsidRPr="00F56D13" w:rsidRDefault="00ED1F1E" w:rsidP="004A65C2">
            <w:pPr>
              <w:pStyle w:val="ConsPlusNormal"/>
              <w:rPr>
                <w:sz w:val="22"/>
                <w:szCs w:val="22"/>
              </w:rPr>
            </w:pPr>
            <w:r w:rsidRPr="00F56D13">
              <w:rPr>
                <w:sz w:val="22"/>
                <w:szCs w:val="22"/>
              </w:rPr>
              <w:t>Максимальный поворот рулевого колеса должен ограничиваться только устройствами, предусмотренными конструкцией транспортного средства</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gridSpan w:val="11"/>
          </w:tcPr>
          <w:p w:rsidR="00ED1F1E" w:rsidRPr="00F56D13" w:rsidRDefault="00ED1F1E" w:rsidP="004A65C2">
            <w:pPr>
              <w:pStyle w:val="ConsPlusNormal"/>
              <w:jc w:val="center"/>
              <w:rPr>
                <w:sz w:val="22"/>
                <w:szCs w:val="22"/>
              </w:rPr>
            </w:pPr>
            <w:r w:rsidRPr="00F56D13">
              <w:rPr>
                <w:sz w:val="22"/>
                <w:szCs w:val="22"/>
              </w:rPr>
              <w:t>III. Внешние световые приборы</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18.</w:t>
            </w:r>
          </w:p>
        </w:tc>
        <w:tc>
          <w:tcPr>
            <w:tcW w:w="0" w:type="auto"/>
          </w:tcPr>
          <w:p w:rsidR="00ED1F1E" w:rsidRPr="00F56D13" w:rsidRDefault="00ED1F1E" w:rsidP="004A65C2">
            <w:pPr>
              <w:pStyle w:val="ConsPlusNormal"/>
              <w:rPr>
                <w:sz w:val="22"/>
                <w:szCs w:val="22"/>
              </w:rPr>
            </w:pPr>
            <w:r w:rsidRPr="00F56D13">
              <w:rPr>
                <w:sz w:val="22"/>
                <w:szCs w:val="22"/>
              </w:rPr>
              <w:t>На транспортных средствах применение устройств освещения и световой сигнализации определяется требованиями таблицы 6а ГОСТ Р 51709-2001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19.</w:t>
            </w:r>
          </w:p>
        </w:tc>
        <w:tc>
          <w:tcPr>
            <w:tcW w:w="0" w:type="auto"/>
          </w:tcPr>
          <w:p w:rsidR="00ED1F1E" w:rsidRPr="00F56D13" w:rsidRDefault="00ED1F1E" w:rsidP="004A65C2">
            <w:pPr>
              <w:pStyle w:val="ConsPlusNormal"/>
              <w:rPr>
                <w:sz w:val="22"/>
                <w:szCs w:val="22"/>
              </w:rPr>
            </w:pPr>
            <w:r w:rsidRPr="00F56D13">
              <w:rPr>
                <w:sz w:val="22"/>
                <w:szCs w:val="22"/>
              </w:rPr>
              <w:t>Разрушения и отсутствие рассеивателей световых приборов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20.</w:t>
            </w:r>
          </w:p>
        </w:tc>
        <w:tc>
          <w:tcPr>
            <w:tcW w:w="0" w:type="auto"/>
          </w:tcPr>
          <w:p w:rsidR="00ED1F1E" w:rsidRPr="00F56D13" w:rsidRDefault="00ED1F1E" w:rsidP="004A65C2">
            <w:pPr>
              <w:pStyle w:val="ConsPlusNormal"/>
              <w:jc w:val="both"/>
              <w:rPr>
                <w:sz w:val="22"/>
                <w:szCs w:val="22"/>
              </w:rPr>
            </w:pPr>
            <w:r w:rsidRPr="00F56D13">
              <w:rPr>
                <w:sz w:val="22"/>
                <w:szCs w:val="22"/>
              </w:rPr>
              <w:t>Сигналы торможения (основные и дополнительные) должны включаться при воздействии на органы управления рабочей и аварийной тормозных систем и работать в постоянном режиме</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21.</w:t>
            </w:r>
          </w:p>
        </w:tc>
        <w:tc>
          <w:tcPr>
            <w:tcW w:w="0" w:type="auto"/>
          </w:tcPr>
          <w:p w:rsidR="00ED1F1E" w:rsidRPr="00F56D13" w:rsidRDefault="00ED1F1E" w:rsidP="004A65C2">
            <w:pPr>
              <w:pStyle w:val="ConsPlusNormal"/>
              <w:rPr>
                <w:sz w:val="22"/>
                <w:szCs w:val="22"/>
              </w:rPr>
            </w:pPr>
            <w:r w:rsidRPr="00F56D13">
              <w:rPr>
                <w:sz w:val="22"/>
                <w:szCs w:val="22"/>
              </w:rPr>
              <w:t>Углы регулировки и сила света фар должны соответствовать требованиям пунктов 4.3.4 - 4.3.11 ГОСТ Р 51709-2001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22.</w:t>
            </w:r>
          </w:p>
        </w:tc>
        <w:tc>
          <w:tcPr>
            <w:tcW w:w="0" w:type="auto"/>
          </w:tcPr>
          <w:p w:rsidR="00ED1F1E" w:rsidRPr="00F56D13" w:rsidRDefault="00ED1F1E" w:rsidP="004A65C2">
            <w:pPr>
              <w:pStyle w:val="ConsPlusNormal"/>
              <w:rPr>
                <w:sz w:val="22"/>
                <w:szCs w:val="22"/>
              </w:rPr>
            </w:pPr>
            <w:r w:rsidRPr="00F56D13">
              <w:rPr>
                <w:sz w:val="22"/>
                <w:szCs w:val="22"/>
              </w:rPr>
              <w:t>Изменение мест расположения и демонтаж предусмотренных конструкцией транспортного средства фар и сигнальных фонарей не допускается &lt;2&gt;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23.</w:t>
            </w:r>
          </w:p>
        </w:tc>
        <w:tc>
          <w:tcPr>
            <w:tcW w:w="0" w:type="auto"/>
          </w:tcPr>
          <w:p w:rsidR="00ED1F1E" w:rsidRPr="00F56D13" w:rsidRDefault="00ED1F1E" w:rsidP="004A65C2">
            <w:pPr>
              <w:pStyle w:val="ConsPlusNormal"/>
              <w:rPr>
                <w:sz w:val="22"/>
                <w:szCs w:val="22"/>
              </w:rPr>
            </w:pPr>
            <w:r w:rsidRPr="00F56D13">
              <w:rPr>
                <w:sz w:val="22"/>
                <w:szCs w:val="22"/>
              </w:rPr>
              <w:t>Источники света в фарах должны соответствовать требованиям пункта 3.8.2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gridSpan w:val="11"/>
          </w:tcPr>
          <w:p w:rsidR="00ED1F1E" w:rsidRPr="00F56D13" w:rsidRDefault="00ED1F1E" w:rsidP="004A65C2">
            <w:pPr>
              <w:pStyle w:val="ConsPlusNormal"/>
              <w:jc w:val="center"/>
              <w:rPr>
                <w:sz w:val="22"/>
                <w:szCs w:val="22"/>
              </w:rPr>
            </w:pPr>
            <w:r w:rsidRPr="00F56D13">
              <w:rPr>
                <w:sz w:val="22"/>
                <w:szCs w:val="22"/>
              </w:rPr>
              <w:t>IV. Стеклоочистители и стеклоомыватели</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24.</w:t>
            </w:r>
          </w:p>
        </w:tc>
        <w:tc>
          <w:tcPr>
            <w:tcW w:w="0" w:type="auto"/>
          </w:tcPr>
          <w:p w:rsidR="00ED1F1E" w:rsidRPr="00F56D13" w:rsidRDefault="00ED1F1E" w:rsidP="004A65C2">
            <w:pPr>
              <w:pStyle w:val="ConsPlusNormal"/>
              <w:rPr>
                <w:sz w:val="22"/>
                <w:szCs w:val="22"/>
              </w:rPr>
            </w:pPr>
            <w:r w:rsidRPr="00F56D13">
              <w:rPr>
                <w:sz w:val="22"/>
                <w:szCs w:val="22"/>
              </w:rPr>
              <w:t>Транспортное средство должно быть оснащено хотя бы одним стеклоочистителем и хотя бы одной форсункой стеклоомывателя ветрового стекла</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25.</w:t>
            </w:r>
          </w:p>
        </w:tc>
        <w:tc>
          <w:tcPr>
            <w:tcW w:w="0" w:type="auto"/>
          </w:tcPr>
          <w:p w:rsidR="00ED1F1E" w:rsidRPr="00F56D13" w:rsidRDefault="00ED1F1E" w:rsidP="004A65C2">
            <w:pPr>
              <w:pStyle w:val="ConsPlusNormal"/>
              <w:rPr>
                <w:sz w:val="22"/>
                <w:szCs w:val="22"/>
              </w:rPr>
            </w:pPr>
            <w:r w:rsidRPr="00F56D13">
              <w:rPr>
                <w:sz w:val="22"/>
                <w:szCs w:val="22"/>
              </w:rPr>
              <w:t>Стеклоомыватель должен обеспечивать подачу жидкости в зоны очистки стекла</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26.</w:t>
            </w:r>
          </w:p>
        </w:tc>
        <w:tc>
          <w:tcPr>
            <w:tcW w:w="0" w:type="auto"/>
          </w:tcPr>
          <w:p w:rsidR="00ED1F1E" w:rsidRPr="00F56D13" w:rsidRDefault="00ED1F1E" w:rsidP="004A65C2">
            <w:pPr>
              <w:pStyle w:val="ConsPlusNormal"/>
              <w:rPr>
                <w:sz w:val="22"/>
                <w:szCs w:val="22"/>
              </w:rPr>
            </w:pPr>
            <w:r w:rsidRPr="00F56D13">
              <w:rPr>
                <w:sz w:val="22"/>
                <w:szCs w:val="22"/>
              </w:rPr>
              <w:t>Стеклоочистители и стеклоомыватели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gridSpan w:val="11"/>
          </w:tcPr>
          <w:p w:rsidR="00ED1F1E" w:rsidRPr="00F56D13" w:rsidRDefault="00ED1F1E" w:rsidP="004A65C2">
            <w:pPr>
              <w:pStyle w:val="ConsPlusNormal"/>
              <w:jc w:val="center"/>
              <w:rPr>
                <w:sz w:val="22"/>
                <w:szCs w:val="22"/>
              </w:rPr>
            </w:pPr>
            <w:r w:rsidRPr="00F56D13">
              <w:rPr>
                <w:sz w:val="22"/>
                <w:szCs w:val="22"/>
              </w:rPr>
              <w:t>V. Шины и колеса</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27.</w:t>
            </w:r>
          </w:p>
        </w:tc>
        <w:tc>
          <w:tcPr>
            <w:tcW w:w="0" w:type="auto"/>
          </w:tcPr>
          <w:p w:rsidR="00ED1F1E" w:rsidRPr="00F56D13" w:rsidRDefault="00ED1F1E" w:rsidP="004A65C2">
            <w:pPr>
              <w:pStyle w:val="ConsPlusNormal"/>
              <w:rPr>
                <w:sz w:val="22"/>
                <w:szCs w:val="22"/>
              </w:rPr>
            </w:pPr>
            <w:r w:rsidRPr="00F56D13">
              <w:rPr>
                <w:sz w:val="22"/>
                <w:szCs w:val="22"/>
              </w:rPr>
              <w:t>Высота рисунка протектора шин должна соответствовать требованиям пункта 5.6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28.</w:t>
            </w:r>
          </w:p>
        </w:tc>
        <w:tc>
          <w:tcPr>
            <w:tcW w:w="0" w:type="auto"/>
          </w:tcPr>
          <w:p w:rsidR="00ED1F1E" w:rsidRPr="00F56D13" w:rsidRDefault="00ED1F1E" w:rsidP="004A65C2">
            <w:pPr>
              <w:pStyle w:val="ConsPlusNormal"/>
              <w:rPr>
                <w:sz w:val="22"/>
                <w:szCs w:val="22"/>
              </w:rPr>
            </w:pPr>
            <w:r w:rsidRPr="00F56D13">
              <w:rPr>
                <w:sz w:val="22"/>
                <w:szCs w:val="22"/>
              </w:rPr>
              <w:t>Шина считается непригодной к эксплуатации в следующих случаях:</w:t>
            </w:r>
          </w:p>
          <w:p w:rsidR="00ED1F1E" w:rsidRPr="00F56D13" w:rsidRDefault="00ED1F1E" w:rsidP="004A65C2">
            <w:pPr>
              <w:pStyle w:val="ConsPlusNormal"/>
              <w:rPr>
                <w:sz w:val="22"/>
                <w:szCs w:val="22"/>
              </w:rPr>
            </w:pPr>
            <w:r w:rsidRPr="00F56D13">
              <w:rPr>
                <w:sz w:val="22"/>
                <w:szCs w:val="22"/>
              </w:rPr>
              <w:t>наличие участка беговой дорожки, на котором высота рисунка протектора по всей длине меньше длины, указанной в пункте 26. Размер участка ограничен прямоугольником, ширина которого не более половины ширины беговой дорожки протектора, а длина равна 1/6 длины окружности шины (соответствует длине дуги, хорда которой равна радиусу шины), если участок расположен посередине беговой дорожки протектора. При неравномерном износе шины учитываются несколько участков с разным износом, суммарная площадь которых имеет такую же величину;</w:t>
            </w:r>
          </w:p>
          <w:p w:rsidR="00ED1F1E" w:rsidRPr="00F56D13" w:rsidRDefault="00ED1F1E" w:rsidP="004A65C2">
            <w:pPr>
              <w:pStyle w:val="ConsPlusNormal"/>
              <w:rPr>
                <w:sz w:val="22"/>
                <w:szCs w:val="22"/>
              </w:rPr>
            </w:pPr>
            <w:r w:rsidRPr="00F56D13">
              <w:rPr>
                <w:sz w:val="22"/>
                <w:szCs w:val="22"/>
              </w:rPr>
              <w:t>появление одного индикатора износа (выступа по дну канавки беговой дорожки, высота которого соответствует минимально допустимой высоте рисунка протектора шин) при равномерном износе или 2 индикаторов в каждом из 2 сечений при неравномерном износе беговой дорожки;</w:t>
            </w:r>
          </w:p>
          <w:p w:rsidR="00ED1F1E" w:rsidRPr="00F56D13" w:rsidRDefault="00ED1F1E" w:rsidP="004A65C2">
            <w:pPr>
              <w:pStyle w:val="ConsPlusNormal"/>
              <w:rPr>
                <w:sz w:val="22"/>
                <w:szCs w:val="22"/>
              </w:rPr>
            </w:pPr>
            <w:r w:rsidRPr="00F56D13">
              <w:rPr>
                <w:sz w:val="22"/>
                <w:szCs w:val="22"/>
              </w:rPr>
              <w:t>замена золотников заглушками, пробками и другими приспособлениями; местные повреждения шин (пробои, вздутия, сквозные и несквозные порезы), которые обнажают корд, а также местные отслоения протектора</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29.</w:t>
            </w:r>
          </w:p>
        </w:tc>
        <w:tc>
          <w:tcPr>
            <w:tcW w:w="0" w:type="auto"/>
          </w:tcPr>
          <w:p w:rsidR="00ED1F1E" w:rsidRPr="00F56D13" w:rsidRDefault="00ED1F1E" w:rsidP="004A65C2">
            <w:pPr>
              <w:pStyle w:val="ConsPlusNormal"/>
              <w:rPr>
                <w:sz w:val="22"/>
                <w:szCs w:val="22"/>
              </w:rPr>
            </w:pPr>
            <w:r w:rsidRPr="00F56D13">
              <w:rPr>
                <w:sz w:val="22"/>
                <w:szCs w:val="22"/>
              </w:rPr>
              <w:t>Отсутствие хотя бы одного болта или гайки крепления дисков и ободьев колес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30.</w:t>
            </w:r>
          </w:p>
        </w:tc>
        <w:tc>
          <w:tcPr>
            <w:tcW w:w="0" w:type="auto"/>
          </w:tcPr>
          <w:p w:rsidR="00ED1F1E" w:rsidRPr="00F56D13" w:rsidRDefault="00ED1F1E" w:rsidP="004A65C2">
            <w:pPr>
              <w:pStyle w:val="ConsPlusNormal"/>
              <w:rPr>
                <w:sz w:val="22"/>
                <w:szCs w:val="22"/>
              </w:rPr>
            </w:pPr>
            <w:r w:rsidRPr="00F56D13">
              <w:rPr>
                <w:sz w:val="22"/>
                <w:szCs w:val="22"/>
              </w:rPr>
              <w:t>Наличие трещин на дисках и ободьях колес, а также следов их устранения сваркой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31.</w:t>
            </w:r>
          </w:p>
        </w:tc>
        <w:tc>
          <w:tcPr>
            <w:tcW w:w="0" w:type="auto"/>
          </w:tcPr>
          <w:p w:rsidR="00ED1F1E" w:rsidRPr="00F56D13" w:rsidRDefault="00ED1F1E" w:rsidP="004A65C2">
            <w:pPr>
              <w:pStyle w:val="ConsPlusNormal"/>
              <w:rPr>
                <w:sz w:val="22"/>
                <w:szCs w:val="22"/>
              </w:rPr>
            </w:pPr>
            <w:r w:rsidRPr="00F56D13">
              <w:rPr>
                <w:sz w:val="22"/>
                <w:szCs w:val="22"/>
              </w:rPr>
              <w:t>Видимые нарушения формы и размеров крепежных отверстий в дисках колес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32.</w:t>
            </w:r>
          </w:p>
        </w:tc>
        <w:tc>
          <w:tcPr>
            <w:tcW w:w="0" w:type="auto"/>
          </w:tcPr>
          <w:p w:rsidR="00ED1F1E" w:rsidRPr="00F56D13" w:rsidRDefault="00ED1F1E" w:rsidP="004A65C2">
            <w:pPr>
              <w:pStyle w:val="ConsPlusNormal"/>
              <w:rPr>
                <w:sz w:val="22"/>
                <w:szCs w:val="22"/>
              </w:rPr>
            </w:pPr>
            <w:r w:rsidRPr="00F56D13">
              <w:rPr>
                <w:sz w:val="22"/>
                <w:szCs w:val="22"/>
              </w:rPr>
              <w:t>Установка на одну ось транспортного средства шин разных размеров, конструкций (радиальной, диагональной, камерной, бескамерной), моделей, с разными рисунками протектора, морозостойких и неморозостойких, новых и восстановленных, новых и с углубленным рисунком протектора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gridSpan w:val="11"/>
          </w:tcPr>
          <w:p w:rsidR="00ED1F1E" w:rsidRPr="00F56D13" w:rsidRDefault="00ED1F1E" w:rsidP="004A65C2">
            <w:pPr>
              <w:pStyle w:val="ConsPlusNormal"/>
              <w:jc w:val="center"/>
              <w:rPr>
                <w:sz w:val="22"/>
                <w:szCs w:val="22"/>
              </w:rPr>
            </w:pPr>
            <w:r w:rsidRPr="00F56D13">
              <w:rPr>
                <w:sz w:val="22"/>
                <w:szCs w:val="22"/>
              </w:rPr>
              <w:t>VI. Двигатель и его системы</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33.</w:t>
            </w:r>
          </w:p>
        </w:tc>
        <w:tc>
          <w:tcPr>
            <w:tcW w:w="0" w:type="auto"/>
          </w:tcPr>
          <w:p w:rsidR="00ED1F1E" w:rsidRPr="00F56D13" w:rsidRDefault="00ED1F1E" w:rsidP="004A65C2">
            <w:pPr>
              <w:pStyle w:val="ConsPlusNormal"/>
              <w:rPr>
                <w:sz w:val="22"/>
                <w:szCs w:val="22"/>
              </w:rPr>
            </w:pPr>
            <w:r w:rsidRPr="00F56D13">
              <w:rPr>
                <w:sz w:val="22"/>
                <w:szCs w:val="22"/>
              </w:rPr>
              <w:t>Содержание загрязняющих веществ в отработавших газах транспортных средств должно соответствовать требованиям пунктов 9.1 и 9.2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34.</w:t>
            </w:r>
          </w:p>
        </w:tc>
        <w:tc>
          <w:tcPr>
            <w:tcW w:w="0" w:type="auto"/>
          </w:tcPr>
          <w:p w:rsidR="00ED1F1E" w:rsidRPr="00F56D13" w:rsidRDefault="00ED1F1E" w:rsidP="004A65C2">
            <w:pPr>
              <w:pStyle w:val="ConsPlusNormal"/>
              <w:rPr>
                <w:sz w:val="22"/>
                <w:szCs w:val="22"/>
              </w:rPr>
            </w:pPr>
            <w:r w:rsidRPr="00F56D13">
              <w:rPr>
                <w:sz w:val="22"/>
                <w:szCs w:val="22"/>
              </w:rPr>
              <w:t>Подтекание и каплепадение топлива в системе питания бензиновых и дизельных двигателей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35.</w:t>
            </w:r>
          </w:p>
        </w:tc>
        <w:tc>
          <w:tcPr>
            <w:tcW w:w="0" w:type="auto"/>
          </w:tcPr>
          <w:p w:rsidR="00ED1F1E" w:rsidRPr="00F56D13" w:rsidRDefault="00ED1F1E" w:rsidP="004A65C2">
            <w:pPr>
              <w:pStyle w:val="ConsPlusNormal"/>
              <w:rPr>
                <w:sz w:val="22"/>
                <w:szCs w:val="22"/>
              </w:rPr>
            </w:pPr>
            <w:r w:rsidRPr="00F56D13">
              <w:rPr>
                <w:sz w:val="22"/>
                <w:szCs w:val="22"/>
              </w:rPr>
              <w:t>Запорные устройства топливных баков и устройства перекрытия топлива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36.</w:t>
            </w:r>
          </w:p>
        </w:tc>
        <w:tc>
          <w:tcPr>
            <w:tcW w:w="0" w:type="auto"/>
          </w:tcPr>
          <w:p w:rsidR="00ED1F1E" w:rsidRPr="00F56D13" w:rsidRDefault="00ED1F1E" w:rsidP="004A65C2">
            <w:pPr>
              <w:pStyle w:val="ConsPlusNormal"/>
              <w:rPr>
                <w:sz w:val="22"/>
                <w:szCs w:val="22"/>
              </w:rPr>
            </w:pPr>
            <w:r w:rsidRPr="00F56D13">
              <w:rPr>
                <w:sz w:val="22"/>
                <w:szCs w:val="22"/>
              </w:rPr>
              <w:t>Система питания транспортных средств, предназначенная для работы на компримированном природном газе, сжиженном природном газе и сжиженном углеводородном газе, должна быть герметична. У транспортных средств, оснащенных такой системой питания, на наружной поверхности газовых баллонов должны быть нанесены их паспортные данные, в том числе дата действующего последующего освидетельствования. Не допускается использование газовых баллонов с истекшим сроком их периодического освидетельствования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37.</w:t>
            </w:r>
          </w:p>
        </w:tc>
        <w:tc>
          <w:tcPr>
            <w:tcW w:w="0" w:type="auto"/>
          </w:tcPr>
          <w:p w:rsidR="00ED1F1E" w:rsidRPr="00F56D13" w:rsidRDefault="00ED1F1E" w:rsidP="004A65C2">
            <w:pPr>
              <w:pStyle w:val="ConsPlusNormal"/>
              <w:rPr>
                <w:sz w:val="22"/>
                <w:szCs w:val="22"/>
              </w:rPr>
            </w:pPr>
            <w:r w:rsidRPr="00F56D13">
              <w:rPr>
                <w:sz w:val="22"/>
                <w:szCs w:val="22"/>
              </w:rPr>
              <w:t>Уровень шума выпускной системы транспортного средства должен соответствовать требованиям пункта 9.9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gridSpan w:val="11"/>
          </w:tcPr>
          <w:p w:rsidR="00ED1F1E" w:rsidRPr="00F56D13" w:rsidRDefault="00ED1F1E" w:rsidP="004A65C2">
            <w:pPr>
              <w:pStyle w:val="ConsPlusNormal"/>
              <w:jc w:val="center"/>
              <w:rPr>
                <w:sz w:val="22"/>
                <w:szCs w:val="22"/>
              </w:rPr>
            </w:pPr>
            <w:r w:rsidRPr="00F56D13">
              <w:rPr>
                <w:sz w:val="22"/>
                <w:szCs w:val="22"/>
              </w:rPr>
              <w:t>VII. Прочие элементы конструкции</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38.</w:t>
            </w:r>
          </w:p>
        </w:tc>
        <w:tc>
          <w:tcPr>
            <w:tcW w:w="0" w:type="auto"/>
          </w:tcPr>
          <w:p w:rsidR="00ED1F1E" w:rsidRPr="00F56D13" w:rsidRDefault="00ED1F1E" w:rsidP="004A65C2">
            <w:pPr>
              <w:pStyle w:val="ConsPlusNormal"/>
              <w:rPr>
                <w:sz w:val="22"/>
                <w:szCs w:val="22"/>
              </w:rPr>
            </w:pPr>
            <w:r w:rsidRPr="00F56D13">
              <w:rPr>
                <w:sz w:val="22"/>
                <w:szCs w:val="22"/>
              </w:rPr>
              <w:t>Транспортное средство должно быть укомплектовано обеспечивающими поля обзора зеркалами заднего вида согласно таблице 10 ГОСТ Р 51709-2001. При отсутствии возможности обзора через задние стекла легковых автомобилей необходима установка наружных зеркал заднего вида с обеих сторон</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39.</w:t>
            </w:r>
          </w:p>
        </w:tc>
        <w:tc>
          <w:tcPr>
            <w:tcW w:w="0" w:type="auto"/>
          </w:tcPr>
          <w:p w:rsidR="00ED1F1E" w:rsidRPr="00F56D13" w:rsidRDefault="00ED1F1E" w:rsidP="004A65C2">
            <w:pPr>
              <w:pStyle w:val="ConsPlusNormal"/>
              <w:rPr>
                <w:sz w:val="22"/>
                <w:szCs w:val="22"/>
              </w:rPr>
            </w:pPr>
            <w:r w:rsidRPr="00F56D13">
              <w:rPr>
                <w:sz w:val="22"/>
                <w:szCs w:val="22"/>
              </w:rPr>
              <w:t>Не допускается наличие дополнительных предметов или покрытий, ограничивающих обзорность с места водителя (за исключением зеркал заднего вида, деталей стеклоочистителей, наружных и нанесенных или встроенных в стекла радиоантенн, нагревательных элементов устройств размораживания и осушения ветрового стекла). В верхней части ветрового стекла допускается крепление полосы прозрачной цветной пленки шириной, соответствующей требованиям пункта 4.3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40.</w:t>
            </w:r>
          </w:p>
        </w:tc>
        <w:tc>
          <w:tcPr>
            <w:tcW w:w="0" w:type="auto"/>
          </w:tcPr>
          <w:p w:rsidR="00ED1F1E" w:rsidRPr="00F56D13" w:rsidRDefault="00ED1F1E" w:rsidP="004A65C2">
            <w:pPr>
              <w:pStyle w:val="ConsPlusNormal"/>
              <w:rPr>
                <w:sz w:val="22"/>
                <w:szCs w:val="22"/>
              </w:rPr>
            </w:pPr>
            <w:r w:rsidRPr="00F56D13">
              <w:rPr>
                <w:sz w:val="22"/>
                <w:szCs w:val="22"/>
              </w:rPr>
              <w:t>Светопропускание ветрового стекла и стекол, через которые обеспечивается передняя обзорность для водителя, должно соответствовать требованиям пункта 4.3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41.</w:t>
            </w:r>
          </w:p>
        </w:tc>
        <w:tc>
          <w:tcPr>
            <w:tcW w:w="0" w:type="auto"/>
          </w:tcPr>
          <w:p w:rsidR="00ED1F1E" w:rsidRPr="00F56D13" w:rsidRDefault="00ED1F1E" w:rsidP="004A65C2">
            <w:pPr>
              <w:pStyle w:val="ConsPlusNormal"/>
              <w:rPr>
                <w:sz w:val="22"/>
                <w:szCs w:val="22"/>
              </w:rPr>
            </w:pPr>
            <w:r w:rsidRPr="00F56D13">
              <w:rPr>
                <w:sz w:val="22"/>
                <w:szCs w:val="22"/>
              </w:rPr>
              <w:t>Наличие трещин на ветровых стеклах транспортных средств в зоне очистки стеклоочистителем половины стекла, расположенной со стороны водителя,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42.</w:t>
            </w:r>
          </w:p>
        </w:tc>
        <w:tc>
          <w:tcPr>
            <w:tcW w:w="0" w:type="auto"/>
          </w:tcPr>
          <w:p w:rsidR="00ED1F1E" w:rsidRPr="00F56D13" w:rsidRDefault="00ED1F1E" w:rsidP="004A65C2">
            <w:pPr>
              <w:pStyle w:val="ConsPlusNormal"/>
              <w:rPr>
                <w:sz w:val="22"/>
                <w:szCs w:val="22"/>
              </w:rPr>
            </w:pPr>
            <w:r w:rsidRPr="00F56D13">
              <w:rPr>
                <w:sz w:val="22"/>
                <w:szCs w:val="22"/>
              </w:rPr>
              <w:t>Замки дверей кузова или кабины, механизмы регулировки и фиксирующие устройства сидений водителя и пассажиров, устройство обогрева и обдува ветрового стекла и предусмотренное изготовителем транспортного средства противоугонное устройство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43.</w:t>
            </w:r>
          </w:p>
        </w:tc>
        <w:tc>
          <w:tcPr>
            <w:tcW w:w="0" w:type="auto"/>
          </w:tcPr>
          <w:p w:rsidR="00ED1F1E" w:rsidRPr="00F56D13" w:rsidRDefault="00ED1F1E" w:rsidP="004A65C2">
            <w:pPr>
              <w:pStyle w:val="ConsPlusNormal"/>
              <w:rPr>
                <w:sz w:val="22"/>
                <w:szCs w:val="22"/>
              </w:rPr>
            </w:pPr>
            <w:r w:rsidRPr="00F56D13">
              <w:rPr>
                <w:sz w:val="22"/>
                <w:szCs w:val="22"/>
              </w:rPr>
              <w:t>Запоры бортов грузовой платформы и запоры горловин цистерн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44.</w:t>
            </w:r>
          </w:p>
        </w:tc>
        <w:tc>
          <w:tcPr>
            <w:tcW w:w="0" w:type="auto"/>
          </w:tcPr>
          <w:p w:rsidR="00ED1F1E" w:rsidRPr="00F56D13" w:rsidRDefault="00ED1F1E" w:rsidP="004A65C2">
            <w:pPr>
              <w:pStyle w:val="ConsPlusNormal"/>
              <w:rPr>
                <w:sz w:val="22"/>
                <w:szCs w:val="22"/>
              </w:rPr>
            </w:pPr>
            <w:r w:rsidRPr="00F56D13">
              <w:rPr>
                <w:sz w:val="22"/>
                <w:szCs w:val="22"/>
              </w:rPr>
              <w:t>Аварийный выключатель дверей и сигнал требования остановки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45.</w:t>
            </w:r>
          </w:p>
        </w:tc>
        <w:tc>
          <w:tcPr>
            <w:tcW w:w="0" w:type="auto"/>
          </w:tcPr>
          <w:p w:rsidR="00ED1F1E" w:rsidRPr="00F56D13" w:rsidRDefault="00ED1F1E" w:rsidP="004A65C2">
            <w:pPr>
              <w:pStyle w:val="ConsPlusNormal"/>
              <w:rPr>
                <w:sz w:val="22"/>
                <w:szCs w:val="22"/>
              </w:rPr>
            </w:pPr>
            <w:r w:rsidRPr="00F56D13">
              <w:rPr>
                <w:sz w:val="22"/>
                <w:szCs w:val="22"/>
              </w:rPr>
              <w:t>Аварийные выходы и устройства приведения их в действие, приборы внутреннего освещения салона, привод управления дверями и сигнализация их работы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46.</w:t>
            </w:r>
          </w:p>
        </w:tc>
        <w:tc>
          <w:tcPr>
            <w:tcW w:w="0" w:type="auto"/>
          </w:tcPr>
          <w:p w:rsidR="00ED1F1E" w:rsidRPr="00F56D13" w:rsidRDefault="00ED1F1E" w:rsidP="004A65C2">
            <w:pPr>
              <w:pStyle w:val="ConsPlusNormal"/>
              <w:rPr>
                <w:sz w:val="22"/>
                <w:szCs w:val="22"/>
              </w:rPr>
            </w:pPr>
            <w:r w:rsidRPr="00F56D13">
              <w:rPr>
                <w:sz w:val="22"/>
                <w:szCs w:val="22"/>
              </w:rPr>
              <w:t>Транспортное средство должно быть укомплектовано звуковым сигнальным прибором в рабочем состоянии. Звуковой сигнальный прибор должен при приведении в действие органа его управления издавать непрерывный и монотонный звук</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47.</w:t>
            </w:r>
          </w:p>
        </w:tc>
        <w:tc>
          <w:tcPr>
            <w:tcW w:w="0" w:type="auto"/>
          </w:tcPr>
          <w:p w:rsidR="00ED1F1E" w:rsidRPr="00F56D13" w:rsidRDefault="00ED1F1E" w:rsidP="004A65C2">
            <w:pPr>
              <w:pStyle w:val="ConsPlusNormal"/>
              <w:rPr>
                <w:sz w:val="22"/>
                <w:szCs w:val="22"/>
              </w:rPr>
            </w:pPr>
            <w:r w:rsidRPr="00F56D13">
              <w:rPr>
                <w:sz w:val="22"/>
                <w:szCs w:val="22"/>
              </w:rPr>
              <w:t>Аварийные выходы должны быть обозначены и иметь таблички, содержащие правила их использования. Должен быть обеспечен свободный доступ к аварийным выходам</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48.</w:t>
            </w:r>
          </w:p>
        </w:tc>
        <w:tc>
          <w:tcPr>
            <w:tcW w:w="0" w:type="auto"/>
          </w:tcPr>
          <w:p w:rsidR="00ED1F1E" w:rsidRPr="00F56D13" w:rsidRDefault="00ED1F1E" w:rsidP="004A65C2">
            <w:pPr>
              <w:pStyle w:val="ConsPlusNormal"/>
              <w:rPr>
                <w:sz w:val="22"/>
                <w:szCs w:val="22"/>
              </w:rPr>
            </w:pPr>
            <w:r w:rsidRPr="00F56D13">
              <w:rPr>
                <w:sz w:val="22"/>
                <w:szCs w:val="22"/>
              </w:rPr>
              <w:t>Задние и боковые защитные устройства должны соответствовать требованиям пункта 8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49.</w:t>
            </w:r>
          </w:p>
        </w:tc>
        <w:tc>
          <w:tcPr>
            <w:tcW w:w="0" w:type="auto"/>
          </w:tcPr>
          <w:p w:rsidR="00ED1F1E" w:rsidRPr="00F56D13" w:rsidRDefault="00ED1F1E" w:rsidP="004A65C2">
            <w:pPr>
              <w:pStyle w:val="ConsPlusNormal"/>
              <w:rPr>
                <w:sz w:val="22"/>
                <w:szCs w:val="22"/>
              </w:rPr>
            </w:pPr>
            <w:r w:rsidRPr="00F56D13">
              <w:rPr>
                <w:sz w:val="22"/>
                <w:szCs w:val="22"/>
              </w:rPr>
              <w:t>Замок седельно-сцепного устройства седельных автомобилей-тягачей должен после сцепки закрываться автоматически. Ручная и автоматическая блокировки седельно-сцепного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разрушения, в том числе местные, или отсутствие деталей сцепных устройств и их крепления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50.</w:t>
            </w:r>
          </w:p>
        </w:tc>
        <w:tc>
          <w:tcPr>
            <w:tcW w:w="0" w:type="auto"/>
          </w:tcPr>
          <w:p w:rsidR="00ED1F1E" w:rsidRPr="00F56D13" w:rsidRDefault="00ED1F1E" w:rsidP="004A65C2">
            <w:pPr>
              <w:pStyle w:val="ConsPlusNormal"/>
              <w:rPr>
                <w:sz w:val="22"/>
                <w:szCs w:val="22"/>
              </w:rPr>
            </w:pPr>
            <w:r w:rsidRPr="00F56D13">
              <w:rPr>
                <w:sz w:val="22"/>
                <w:szCs w:val="22"/>
              </w:rPr>
              <w:t>Одноосные прицепы (за исключением роспусков) и прицепы, не оборудованные рабочей тормозной системой, должны быть оборудованы предохранительными приспособлениями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тягово-сцепного устройства. Предохранительные цепи (тросы) не должны крепиться к деталям тягово-сцепного устройства или деталям его крепления</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51.</w:t>
            </w:r>
          </w:p>
        </w:tc>
        <w:tc>
          <w:tcPr>
            <w:tcW w:w="0" w:type="auto"/>
          </w:tcPr>
          <w:p w:rsidR="00ED1F1E" w:rsidRPr="00F56D13" w:rsidRDefault="00ED1F1E" w:rsidP="004A65C2">
            <w:pPr>
              <w:pStyle w:val="ConsPlusNormal"/>
              <w:rPr>
                <w:sz w:val="22"/>
                <w:szCs w:val="22"/>
              </w:rPr>
            </w:pPr>
            <w:r w:rsidRPr="00F56D13">
              <w:rPr>
                <w:sz w:val="22"/>
                <w:szCs w:val="22"/>
              </w:rPr>
              <w:t>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тяговым автомобилем. Деформации сцепной петли или дышла прицепа, грубо нарушающие их положение относительно продольной центральной плоскости симметрии прицепа, разрывы, трещины и другие видимые повреждения сцепной петли или дышла прицепа не допускаются</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52.</w:t>
            </w:r>
          </w:p>
        </w:tc>
        <w:tc>
          <w:tcPr>
            <w:tcW w:w="0" w:type="auto"/>
          </w:tcPr>
          <w:p w:rsidR="00ED1F1E" w:rsidRPr="00F56D13" w:rsidRDefault="00ED1F1E" w:rsidP="004A65C2">
            <w:pPr>
              <w:pStyle w:val="ConsPlusNormal"/>
              <w:rPr>
                <w:sz w:val="22"/>
                <w:szCs w:val="22"/>
              </w:rPr>
            </w:pPr>
            <w:r w:rsidRPr="00F56D13">
              <w:rPr>
                <w:sz w:val="22"/>
                <w:szCs w:val="22"/>
              </w:rPr>
              <w:t>Продольный люфт в беззазорных тягово-сцепных устройствах с тяговой вилкой для сцепленного с прицепом тягача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53.</w:t>
            </w:r>
          </w:p>
        </w:tc>
        <w:tc>
          <w:tcPr>
            <w:tcW w:w="0" w:type="auto"/>
          </w:tcPr>
          <w:p w:rsidR="00ED1F1E" w:rsidRPr="00F56D13" w:rsidRDefault="00ED1F1E" w:rsidP="004A65C2">
            <w:pPr>
              <w:pStyle w:val="ConsPlusNormal"/>
              <w:rPr>
                <w:sz w:val="22"/>
                <w:szCs w:val="22"/>
              </w:rPr>
            </w:pPr>
            <w:r w:rsidRPr="00F56D13">
              <w:rPr>
                <w:sz w:val="22"/>
                <w:szCs w:val="22"/>
              </w:rPr>
              <w:t>Тягово-сцепные устройства должны обеспечивать беззазорную сцепку сухарей замкового устройства с шаром. Самопроизвольная расцепка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54.</w:t>
            </w:r>
          </w:p>
        </w:tc>
        <w:tc>
          <w:tcPr>
            <w:tcW w:w="0" w:type="auto"/>
          </w:tcPr>
          <w:p w:rsidR="00ED1F1E" w:rsidRPr="00F56D13" w:rsidRDefault="00ED1F1E" w:rsidP="004A65C2">
            <w:pPr>
              <w:pStyle w:val="ConsPlusNormal"/>
              <w:rPr>
                <w:sz w:val="22"/>
                <w:szCs w:val="22"/>
              </w:rPr>
            </w:pPr>
            <w:r w:rsidRPr="00F56D13">
              <w:rPr>
                <w:sz w:val="22"/>
                <w:szCs w:val="22"/>
              </w:rPr>
              <w:t>К размерным характеристикам сцепных устройств применяются требования, предусмотренные пунктом 6.8 приложения N 8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55.</w:t>
            </w:r>
          </w:p>
        </w:tc>
        <w:tc>
          <w:tcPr>
            <w:tcW w:w="0" w:type="auto"/>
          </w:tcPr>
          <w:p w:rsidR="00ED1F1E" w:rsidRPr="00F56D13" w:rsidRDefault="00ED1F1E" w:rsidP="004A65C2">
            <w:pPr>
              <w:pStyle w:val="ConsPlusNormal"/>
              <w:rPr>
                <w:sz w:val="22"/>
                <w:szCs w:val="22"/>
              </w:rPr>
            </w:pPr>
            <w:r w:rsidRPr="00F56D13">
              <w:rPr>
                <w:sz w:val="22"/>
                <w:szCs w:val="22"/>
              </w:rPr>
              <w:t>Транспортные средства должны быть оснащены ремнями безопасности. Ремни безопасности не должны иметь следующих дефектов:</w:t>
            </w:r>
          </w:p>
          <w:p w:rsidR="00ED1F1E" w:rsidRPr="00F56D13" w:rsidRDefault="00ED1F1E" w:rsidP="004A65C2">
            <w:pPr>
              <w:pStyle w:val="ConsPlusNormal"/>
              <w:rPr>
                <w:sz w:val="22"/>
                <w:szCs w:val="22"/>
              </w:rPr>
            </w:pPr>
            <w:r w:rsidRPr="00F56D13">
              <w:rPr>
                <w:sz w:val="22"/>
                <w:szCs w:val="22"/>
              </w:rPr>
              <w:t>надрыв на лямке, видимый невооруженным глазом;</w:t>
            </w:r>
          </w:p>
          <w:p w:rsidR="00ED1F1E" w:rsidRPr="00F56D13" w:rsidRDefault="00ED1F1E" w:rsidP="004A65C2">
            <w:pPr>
              <w:pStyle w:val="ConsPlusNormal"/>
              <w:rPr>
                <w:sz w:val="22"/>
                <w:szCs w:val="22"/>
              </w:rPr>
            </w:pPr>
            <w:r w:rsidRPr="00F56D13">
              <w:rPr>
                <w:sz w:val="22"/>
                <w:szCs w:val="22"/>
              </w:rPr>
              <w:t>замок не фиксирует "язык" лямки или не выбрасывает его после нажатия на кнопку замыкающего устройства;</w:t>
            </w:r>
          </w:p>
          <w:p w:rsidR="00ED1F1E" w:rsidRPr="00F56D13" w:rsidRDefault="00ED1F1E" w:rsidP="004A65C2">
            <w:pPr>
              <w:pStyle w:val="ConsPlusNormal"/>
              <w:rPr>
                <w:sz w:val="22"/>
                <w:szCs w:val="22"/>
              </w:rPr>
            </w:pPr>
            <w:r w:rsidRPr="00F56D13">
              <w:rPr>
                <w:sz w:val="22"/>
                <w:szCs w:val="22"/>
              </w:rPr>
              <w:t>лямка не вытягивается или не втягивается во втягивающее устройство (катушку);</w:t>
            </w:r>
          </w:p>
          <w:p w:rsidR="00ED1F1E" w:rsidRPr="00F56D13" w:rsidRDefault="00ED1F1E" w:rsidP="004A65C2">
            <w:pPr>
              <w:pStyle w:val="ConsPlusNormal"/>
              <w:rPr>
                <w:sz w:val="22"/>
                <w:szCs w:val="22"/>
              </w:rPr>
            </w:pPr>
            <w:r w:rsidRPr="00F56D13">
              <w:rPr>
                <w:sz w:val="22"/>
                <w:szCs w:val="22"/>
              </w:rPr>
              <w:t>при резком вытягивании лямки ремня не обеспечивается прекращение (блокирование) ее вытягивания из втягивающего устройства (катушки)</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56.</w:t>
            </w:r>
          </w:p>
        </w:tc>
        <w:tc>
          <w:tcPr>
            <w:tcW w:w="0" w:type="auto"/>
          </w:tcPr>
          <w:p w:rsidR="00ED1F1E" w:rsidRPr="00F56D13" w:rsidRDefault="00ED1F1E" w:rsidP="004A65C2">
            <w:pPr>
              <w:pStyle w:val="ConsPlusNormal"/>
              <w:rPr>
                <w:sz w:val="22"/>
                <w:szCs w:val="22"/>
              </w:rPr>
            </w:pPr>
            <w:r w:rsidRPr="00F56D13">
              <w:rPr>
                <w:sz w:val="22"/>
                <w:szCs w:val="22"/>
              </w:rPr>
              <w:t>Транспортные средства должны быть укомплектованы знаком аварийной остановки</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57.</w:t>
            </w:r>
          </w:p>
        </w:tc>
        <w:tc>
          <w:tcPr>
            <w:tcW w:w="0" w:type="auto"/>
          </w:tcPr>
          <w:p w:rsidR="00ED1F1E" w:rsidRPr="00F56D13" w:rsidRDefault="00ED1F1E" w:rsidP="004A65C2">
            <w:pPr>
              <w:pStyle w:val="ConsPlusNormal"/>
              <w:rPr>
                <w:sz w:val="22"/>
                <w:szCs w:val="22"/>
              </w:rPr>
            </w:pPr>
            <w:r w:rsidRPr="00F56D13">
              <w:rPr>
                <w:sz w:val="22"/>
                <w:szCs w:val="22"/>
              </w:rPr>
              <w:t>Транспортные средства должны быть укомплектованы не менее чем 2 противооткатными упорами</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58.</w:t>
            </w:r>
          </w:p>
        </w:tc>
        <w:tc>
          <w:tcPr>
            <w:tcW w:w="0" w:type="auto"/>
          </w:tcPr>
          <w:p w:rsidR="00ED1F1E" w:rsidRPr="00F56D13" w:rsidRDefault="00ED1F1E" w:rsidP="004A65C2">
            <w:pPr>
              <w:pStyle w:val="ConsPlusNormal"/>
              <w:rPr>
                <w:sz w:val="22"/>
                <w:szCs w:val="22"/>
              </w:rPr>
            </w:pPr>
            <w:r w:rsidRPr="00F56D13">
              <w:rPr>
                <w:sz w:val="22"/>
                <w:szCs w:val="22"/>
              </w:rPr>
              <w:t>Транспортные средства категорий M1 и N должны быть оснащены не менее чем одним порошковым или хладоновым огнетушителем емкостью не менее 2 литров, транспортные средства категорий M2 и M3 - 2 огнетушителями, один из которых должен размещаться в кабине водителя, а второй - в пассажирском салоне (кузове). Огнетушители должны быть опломбированы, и на них должен быть указан срок окончания использования, который на момент проверки не должен быть завершен</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59.</w:t>
            </w:r>
          </w:p>
        </w:tc>
        <w:tc>
          <w:tcPr>
            <w:tcW w:w="0" w:type="auto"/>
          </w:tcPr>
          <w:p w:rsidR="00ED1F1E" w:rsidRPr="00F56D13" w:rsidRDefault="00ED1F1E" w:rsidP="004A65C2">
            <w:pPr>
              <w:pStyle w:val="ConsPlusNormal"/>
              <w:rPr>
                <w:sz w:val="22"/>
                <w:szCs w:val="22"/>
              </w:rPr>
            </w:pPr>
            <w:r w:rsidRPr="00F56D13">
              <w:rPr>
                <w:sz w:val="22"/>
                <w:szCs w:val="22"/>
              </w:rPr>
              <w:t>Поручни в автобусах, запасное колесо, аккумуляторные батареи, сиденья, а также огнетушители и медицинская аптечка на транспортных средствах, оборудованных приспособлениями для их крепления, должны быть надежно закреплены в местах, предусмотренных конструкцией транспортного средства</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60.</w:t>
            </w:r>
          </w:p>
        </w:tc>
        <w:tc>
          <w:tcPr>
            <w:tcW w:w="0" w:type="auto"/>
          </w:tcPr>
          <w:p w:rsidR="00ED1F1E" w:rsidRPr="00F56D13" w:rsidRDefault="00ED1F1E" w:rsidP="004A65C2">
            <w:pPr>
              <w:pStyle w:val="ConsPlusNormal"/>
              <w:rPr>
                <w:sz w:val="22"/>
                <w:szCs w:val="22"/>
              </w:rPr>
            </w:pPr>
            <w:r w:rsidRPr="00F56D13">
              <w:rPr>
                <w:sz w:val="22"/>
                <w:szCs w:val="22"/>
              </w:rPr>
              <w:t>На транспортных средствах, оборудованных механизмами продольной регулировки положения подушки и угла наклона спинки сиденья или механизмом перемещения сиденья (для посадки и высадки пассажиров),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61.</w:t>
            </w:r>
          </w:p>
        </w:tc>
        <w:tc>
          <w:tcPr>
            <w:tcW w:w="0" w:type="auto"/>
          </w:tcPr>
          <w:p w:rsidR="00ED1F1E" w:rsidRPr="00F56D13" w:rsidRDefault="00ED1F1E" w:rsidP="004A65C2">
            <w:pPr>
              <w:pStyle w:val="ConsPlusNormal"/>
              <w:rPr>
                <w:sz w:val="22"/>
                <w:szCs w:val="22"/>
              </w:rPr>
            </w:pPr>
            <w:r w:rsidRPr="00F56D13">
              <w:rPr>
                <w:sz w:val="22"/>
                <w:szCs w:val="22"/>
              </w:rPr>
              <w:t>Транспортные средства технически допустимой максимальной массой свыше 7,5 тонны должны быть оборудованы надколесными грязезащитными устройствами. Ширина этих устройств должна быть не менее ширины применяемых шин</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62.</w:t>
            </w:r>
          </w:p>
        </w:tc>
        <w:tc>
          <w:tcPr>
            <w:tcW w:w="0" w:type="auto"/>
          </w:tcPr>
          <w:p w:rsidR="00ED1F1E" w:rsidRPr="00F56D13" w:rsidRDefault="00ED1F1E" w:rsidP="004A65C2">
            <w:pPr>
              <w:pStyle w:val="ConsPlusNormal"/>
              <w:rPr>
                <w:sz w:val="22"/>
                <w:szCs w:val="22"/>
              </w:rPr>
            </w:pPr>
            <w:r w:rsidRPr="00F56D13">
              <w:rPr>
                <w:sz w:val="22"/>
                <w:szCs w:val="22"/>
              </w:rPr>
              <w:t>Вертикальная статическая нагрузка на тяговое устройство автомобиля от цепной петли одноосного прицепа (прицепа-роспуска) в снаряженном состоянии должна соответствовать требованиям пункта 2.3 приложения N 5 к ТР ТС 018/2011</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63.</w:t>
            </w:r>
          </w:p>
        </w:tc>
        <w:tc>
          <w:tcPr>
            <w:tcW w:w="0" w:type="auto"/>
          </w:tcPr>
          <w:p w:rsidR="00ED1F1E" w:rsidRPr="00F56D13" w:rsidRDefault="00ED1F1E" w:rsidP="004A65C2">
            <w:pPr>
              <w:pStyle w:val="ConsPlusNormal"/>
              <w:rPr>
                <w:sz w:val="22"/>
                <w:szCs w:val="22"/>
              </w:rPr>
            </w:pPr>
            <w:r w:rsidRPr="00F56D13">
              <w:rPr>
                <w:sz w:val="22"/>
                <w:szCs w:val="22"/>
              </w:rPr>
              <w:t>Держатель запасного колеса, лебедка и механизм подъема-опускания запасного колеса должны быть работоспособны. Храповое устройство лебедки должно четко фиксировать барабан с крепежным канатом</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64.</w:t>
            </w:r>
          </w:p>
        </w:tc>
        <w:tc>
          <w:tcPr>
            <w:tcW w:w="0" w:type="auto"/>
          </w:tcPr>
          <w:p w:rsidR="00ED1F1E" w:rsidRPr="00F56D13" w:rsidRDefault="00ED1F1E" w:rsidP="004A65C2">
            <w:pPr>
              <w:pStyle w:val="ConsPlusNormal"/>
              <w:rPr>
                <w:sz w:val="22"/>
                <w:szCs w:val="22"/>
              </w:rPr>
            </w:pPr>
            <w:r w:rsidRPr="00F56D13">
              <w:rPr>
                <w:sz w:val="22"/>
                <w:szCs w:val="22"/>
              </w:rPr>
              <w:t>Механизмы подъема и опускания опор и фиксаторы транспортного положения опор, предназначенные для предотвращения их самопроизвольного опускания при движении транспортного средства, должны быть работоспособны</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65.</w:t>
            </w:r>
          </w:p>
        </w:tc>
        <w:tc>
          <w:tcPr>
            <w:tcW w:w="0" w:type="auto"/>
          </w:tcPr>
          <w:p w:rsidR="00ED1F1E" w:rsidRPr="00F56D13" w:rsidRDefault="00ED1F1E" w:rsidP="004A65C2">
            <w:pPr>
              <w:pStyle w:val="ConsPlusNormal"/>
              <w:rPr>
                <w:sz w:val="22"/>
                <w:szCs w:val="22"/>
              </w:rPr>
            </w:pPr>
            <w:r w:rsidRPr="00F56D13">
              <w:rPr>
                <w:sz w:val="22"/>
                <w:szCs w:val="22"/>
              </w:rPr>
              <w:t>Каплепадение, повторяющееся с интервалом более 20 капель в минуту, масел и рабочих жидкостей из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транспортных средствах гидравлических устройств не допускается</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Pr>
          <w:p w:rsidR="00ED1F1E" w:rsidRPr="00F56D13" w:rsidRDefault="00ED1F1E" w:rsidP="004A65C2">
            <w:pPr>
              <w:pStyle w:val="ConsPlusNormal"/>
              <w:rPr>
                <w:sz w:val="22"/>
                <w:szCs w:val="22"/>
              </w:rPr>
            </w:pPr>
            <w:r w:rsidRPr="00F56D13">
              <w:rPr>
                <w:sz w:val="22"/>
                <w:szCs w:val="22"/>
              </w:rPr>
              <w:t>66.</w:t>
            </w:r>
          </w:p>
        </w:tc>
        <w:tc>
          <w:tcPr>
            <w:tcW w:w="0" w:type="auto"/>
          </w:tcPr>
          <w:p w:rsidR="00ED1F1E" w:rsidRPr="00F56D13" w:rsidRDefault="00ED1F1E" w:rsidP="004A65C2">
            <w:pPr>
              <w:pStyle w:val="ConsPlusNormal"/>
              <w:rPr>
                <w:sz w:val="22"/>
                <w:szCs w:val="22"/>
              </w:rPr>
            </w:pPr>
            <w:r w:rsidRPr="00F56D13">
              <w:rPr>
                <w:sz w:val="22"/>
                <w:szCs w:val="22"/>
              </w:rPr>
              <w:t>На каждом транспортном средстве категорий M и N должны быть предусмотрены места установки одного переднего и одного заднего государственного регистрационного знака.</w:t>
            </w:r>
          </w:p>
          <w:p w:rsidR="00ED1F1E" w:rsidRPr="00F56D13" w:rsidRDefault="00ED1F1E" w:rsidP="004A65C2">
            <w:pPr>
              <w:pStyle w:val="ConsPlusNormal"/>
              <w:rPr>
                <w:sz w:val="22"/>
                <w:szCs w:val="22"/>
              </w:rPr>
            </w:pPr>
            <w:r w:rsidRPr="00F56D13">
              <w:rPr>
                <w:sz w:val="22"/>
                <w:szCs w:val="22"/>
              </w:rPr>
              <w:t>На транспортных средствах категорий L и O должны быть предусмотрены места установки одного заднего государственного регистрационного знака. Место для установки государственного регистрационного знака должно представлять собой плоскую вертикальную поверхность и располагаться таким образом, чтобы исключалось загораживание государственного регистрационного знака элементами конструкции транспортного средства. При этом государственные регистрационные знаки не должны уменьшать углы переднего и заднего свесов транспортного средства, закрывать внешние световые и светосигнальные приборы, выступать за боковой габарит транспортного средства.</w:t>
            </w:r>
          </w:p>
          <w:p w:rsidR="00ED1F1E" w:rsidRPr="00F56D13" w:rsidRDefault="00ED1F1E" w:rsidP="004A65C2">
            <w:pPr>
              <w:pStyle w:val="ConsPlusNormal"/>
              <w:rPr>
                <w:sz w:val="22"/>
                <w:szCs w:val="22"/>
              </w:rPr>
            </w:pPr>
            <w:r w:rsidRPr="00F56D13">
              <w:rPr>
                <w:sz w:val="22"/>
                <w:szCs w:val="22"/>
              </w:rPr>
              <w:t>Государственный регистрационный знак должен устанавливаться по оси симметрии транспортного средства или слева от нее по направлению движения транспортного средства</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c>
          <w:tcPr>
            <w:tcW w:w="0" w:type="auto"/>
          </w:tcPr>
          <w:p w:rsidR="00ED1F1E" w:rsidRPr="00F56D13" w:rsidRDefault="00ED1F1E" w:rsidP="004A65C2">
            <w:pPr>
              <w:pStyle w:val="ConsPlusNormal"/>
              <w:jc w:val="center"/>
              <w:rPr>
                <w:sz w:val="22"/>
                <w:szCs w:val="22"/>
              </w:rPr>
            </w:pPr>
            <w:r w:rsidRPr="00F56D13">
              <w:rPr>
                <w:sz w:val="22"/>
                <w:szCs w:val="22"/>
              </w:rPr>
              <w:t>X</w:t>
            </w:r>
          </w:p>
        </w:tc>
      </w:tr>
      <w:tr w:rsidR="00ED1F1E" w:rsidRPr="00F56D13" w:rsidTr="00F56D13">
        <w:tc>
          <w:tcPr>
            <w:tcW w:w="0" w:type="auto"/>
            <w:tcBorders>
              <w:bottom w:val="single" w:sz="4" w:space="0" w:color="auto"/>
              <w:right w:val="single" w:sz="4" w:space="0" w:color="auto"/>
            </w:tcBorders>
          </w:tcPr>
          <w:p w:rsidR="00ED1F1E" w:rsidRPr="00F56D13" w:rsidRDefault="00ED1F1E" w:rsidP="004A65C2">
            <w:pPr>
              <w:pStyle w:val="ConsPlusNormal"/>
              <w:jc w:val="both"/>
              <w:rPr>
                <w:sz w:val="22"/>
                <w:szCs w:val="22"/>
              </w:rPr>
            </w:pPr>
            <w:r w:rsidRPr="00F56D13">
              <w:rPr>
                <w:sz w:val="22"/>
                <w:szCs w:val="22"/>
              </w:rPr>
              <w:t>67.</w:t>
            </w:r>
          </w:p>
        </w:tc>
        <w:tc>
          <w:tcPr>
            <w:tcW w:w="0" w:type="auto"/>
            <w:tcBorders>
              <w:left w:val="single" w:sz="4" w:space="0" w:color="auto"/>
              <w:bottom w:val="single" w:sz="4" w:space="0" w:color="auto"/>
            </w:tcBorders>
          </w:tcPr>
          <w:p w:rsidR="00ED1F1E" w:rsidRPr="00F56D13" w:rsidRDefault="00ED1F1E" w:rsidP="004A65C2">
            <w:pPr>
              <w:pStyle w:val="ConsPlusNormal"/>
              <w:rPr>
                <w:sz w:val="22"/>
                <w:szCs w:val="22"/>
              </w:rPr>
            </w:pPr>
            <w:r w:rsidRPr="00F56D13">
              <w:rPr>
                <w:sz w:val="22"/>
                <w:szCs w:val="22"/>
              </w:rPr>
              <w:t>На транспортных средствах, оснащенных устройствами или системами вызова экстренных оперативных служб, такие устройства или системы должны быть работоспособны и соответствовать требованиям пункта 118 приложения N 10 к ТР ТС 018/2011</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X</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w:t>
            </w:r>
          </w:p>
        </w:tc>
        <w:tc>
          <w:tcPr>
            <w:tcW w:w="0" w:type="auto"/>
            <w:tcBorders>
              <w:bottom w:val="single" w:sz="4" w:space="0" w:color="auto"/>
            </w:tcBorders>
          </w:tcPr>
          <w:p w:rsidR="00ED1F1E" w:rsidRPr="00F56D13" w:rsidRDefault="00ED1F1E" w:rsidP="004A65C2">
            <w:pPr>
              <w:pStyle w:val="ConsPlusNormal"/>
              <w:jc w:val="center"/>
              <w:rPr>
                <w:sz w:val="22"/>
                <w:szCs w:val="22"/>
              </w:rPr>
            </w:pPr>
            <w:r w:rsidRPr="00F56D13">
              <w:rPr>
                <w:sz w:val="22"/>
                <w:szCs w:val="22"/>
              </w:rPr>
              <w:t>-</w:t>
            </w:r>
          </w:p>
        </w:tc>
      </w:tr>
    </w:tbl>
    <w:p w:rsidR="00ED1F1E" w:rsidRPr="00F56D13" w:rsidRDefault="00ED1F1E" w:rsidP="00F56D13">
      <w:pPr>
        <w:pStyle w:val="ConsPlusNormal"/>
        <w:ind w:firstLine="540"/>
        <w:jc w:val="both"/>
      </w:pPr>
      <w:r w:rsidRPr="00F56D13">
        <w:t>Примечание. Символ "X" означает, что требование применяется к транспортному средству соответствующей категории.</w:t>
      </w:r>
    </w:p>
    <w:p w:rsidR="00ED1F1E" w:rsidRPr="00F56D13" w:rsidRDefault="00ED1F1E" w:rsidP="00F56D13">
      <w:pPr>
        <w:pStyle w:val="ConsPlusNormal"/>
        <w:ind w:firstLine="540"/>
        <w:jc w:val="both"/>
      </w:pPr>
      <w:r w:rsidRPr="00F56D13">
        <w:t>Символ "-" означает, что требование не применяется к транспортному средству соответствующей категории.</w:t>
      </w:r>
    </w:p>
    <w:p w:rsidR="00ED1F1E" w:rsidRPr="00F56D13" w:rsidRDefault="00ED1F1E" w:rsidP="00F56D13">
      <w:pPr>
        <w:pStyle w:val="ConsPlusNormal"/>
        <w:ind w:firstLine="540"/>
        <w:jc w:val="both"/>
        <w:rPr>
          <w:sz w:val="22"/>
          <w:szCs w:val="22"/>
        </w:rPr>
      </w:pPr>
      <w:r w:rsidRPr="00F56D13">
        <w:rPr>
          <w:sz w:val="22"/>
          <w:szCs w:val="22"/>
        </w:rPr>
        <w:t>--------------------------------</w:t>
      </w:r>
    </w:p>
    <w:p w:rsidR="00ED1F1E" w:rsidRPr="00F56D13" w:rsidRDefault="00ED1F1E" w:rsidP="00F56D13">
      <w:pPr>
        <w:pStyle w:val="ConsPlusNormal"/>
        <w:ind w:firstLine="540"/>
        <w:jc w:val="both"/>
      </w:pPr>
      <w:r w:rsidRPr="00F56D13">
        <w:t>&lt;1&gt; Категории транспортных средств соответствуют классификации, установленной в подпункте 1.1 приложения N 1 к техническому регламенту Таможенного союза "О безопасности колесных транспортных средств" ТР ТС 018/2011.</w:t>
      </w:r>
    </w:p>
    <w:p w:rsidR="00ED1F1E" w:rsidRPr="00F56D13" w:rsidRDefault="00ED1F1E" w:rsidP="00F56D13">
      <w:pPr>
        <w:pStyle w:val="ConsPlusNormal"/>
        <w:ind w:firstLine="540"/>
        <w:jc w:val="both"/>
      </w:pPr>
      <w:r w:rsidRPr="00F56D13">
        <w:t>&lt;2&gt; Требование, предусмотренное настоящим пунктом, не препятствует установке световых приборов в целях устранения несоответствия другим требованиям к внешним световым приборам. На транспортных средствах, снятых с производства, допускается замена внешних световых приборов на такие приборы, используемые на транспортных средствах других типов.".</w:t>
      </w:r>
    </w:p>
    <w:p w:rsidR="00ED1F1E" w:rsidRPr="00F56D13" w:rsidRDefault="00ED1F1E" w:rsidP="00F56D13">
      <w:pPr>
        <w:pStyle w:val="ConsPlusNormal"/>
        <w:ind w:firstLine="540"/>
        <w:jc w:val="both"/>
        <w:rPr>
          <w:sz w:val="22"/>
          <w:szCs w:val="22"/>
        </w:rPr>
      </w:pPr>
      <w:r w:rsidRPr="00F56D13">
        <w:rPr>
          <w:sz w:val="22"/>
          <w:szCs w:val="22"/>
        </w:rPr>
        <w:t>2. В приложении N 3 к указанным Правилам лицевую сторону диагностической карты изложить в следующей редакции:</w:t>
      </w:r>
    </w:p>
    <w:p w:rsidR="00ED1F1E" w:rsidRPr="00F56D13" w:rsidRDefault="00ED1F1E" w:rsidP="00F56D13">
      <w:pPr>
        <w:pStyle w:val="ConsPlusNormal"/>
        <w:ind w:firstLine="540"/>
        <w:jc w:val="both"/>
        <w:rPr>
          <w:sz w:val="22"/>
          <w:szCs w:val="22"/>
        </w:rPr>
      </w:pPr>
    </w:p>
    <w:p w:rsidR="00ED1F1E" w:rsidRPr="00F56D13" w:rsidRDefault="00ED1F1E" w:rsidP="00F56D13">
      <w:pPr>
        <w:pStyle w:val="ConsPlusNormal"/>
        <w:jc w:val="right"/>
        <w:rPr>
          <w:sz w:val="22"/>
          <w:szCs w:val="22"/>
          <w:lang w:val="en-US"/>
        </w:rPr>
      </w:pPr>
      <w:r w:rsidRPr="00F56D13">
        <w:rPr>
          <w:sz w:val="22"/>
          <w:szCs w:val="22"/>
          <w:lang w:val="en-US"/>
        </w:rPr>
        <w:t>"</w:t>
      </w:r>
      <w:r w:rsidRPr="00F56D13">
        <w:rPr>
          <w:sz w:val="22"/>
          <w:szCs w:val="22"/>
        </w:rPr>
        <w:t>Лицевая</w:t>
      </w:r>
      <w:r w:rsidRPr="00F56D13">
        <w:rPr>
          <w:sz w:val="22"/>
          <w:szCs w:val="22"/>
          <w:lang w:val="en-US"/>
        </w:rPr>
        <w:t xml:space="preserve"> </w:t>
      </w:r>
      <w:r w:rsidRPr="00F56D13">
        <w:rPr>
          <w:sz w:val="22"/>
          <w:szCs w:val="22"/>
        </w:rPr>
        <w:t>сторона</w:t>
      </w:r>
    </w:p>
    <w:p w:rsidR="00ED1F1E" w:rsidRPr="00F56D13" w:rsidRDefault="00ED1F1E" w:rsidP="00F56D13">
      <w:pPr>
        <w:pStyle w:val="ConsPlusNormal"/>
        <w:ind w:firstLine="540"/>
        <w:jc w:val="both"/>
        <w:rPr>
          <w:sz w:val="22"/>
          <w:szCs w:val="22"/>
          <w:lang w:val="en-US"/>
        </w:rPr>
      </w:pPr>
    </w:p>
    <w:p w:rsidR="00ED1F1E" w:rsidRPr="00F56D13" w:rsidRDefault="00ED1F1E" w:rsidP="00F56D13">
      <w:pPr>
        <w:pStyle w:val="ConsPlusNonformat"/>
        <w:jc w:val="both"/>
        <w:rPr>
          <w:sz w:val="22"/>
          <w:szCs w:val="22"/>
          <w:lang w:val="en-US"/>
        </w:rPr>
      </w:pPr>
      <w:r w:rsidRPr="00F56D13">
        <w:rPr>
          <w:sz w:val="22"/>
          <w:szCs w:val="22"/>
          <w:lang w:val="en-US"/>
        </w:rPr>
        <w:t xml:space="preserve">                           </w:t>
      </w:r>
      <w:r w:rsidRPr="00F56D13">
        <w:rPr>
          <w:sz w:val="22"/>
          <w:szCs w:val="22"/>
        </w:rPr>
        <w:t>Диагностическая</w:t>
      </w:r>
      <w:r w:rsidRPr="00F56D13">
        <w:rPr>
          <w:sz w:val="22"/>
          <w:szCs w:val="22"/>
          <w:lang w:val="en-US"/>
        </w:rPr>
        <w:t xml:space="preserve"> </w:t>
      </w:r>
      <w:r w:rsidRPr="00F56D13">
        <w:rPr>
          <w:sz w:val="22"/>
          <w:szCs w:val="22"/>
        </w:rPr>
        <w:t>карта</w:t>
      </w:r>
    </w:p>
    <w:p w:rsidR="00ED1F1E" w:rsidRPr="00F56D13" w:rsidRDefault="00ED1F1E" w:rsidP="00F56D13">
      <w:pPr>
        <w:pStyle w:val="ConsPlusNonformat"/>
        <w:jc w:val="both"/>
        <w:rPr>
          <w:sz w:val="22"/>
          <w:szCs w:val="22"/>
          <w:lang w:val="en-US"/>
        </w:rPr>
      </w:pPr>
    </w:p>
    <w:p w:rsidR="00ED1F1E" w:rsidRPr="00F56D13" w:rsidRDefault="00ED1F1E" w:rsidP="00F56D13">
      <w:pPr>
        <w:pStyle w:val="ConsPlusNonformat"/>
        <w:jc w:val="both"/>
        <w:rPr>
          <w:sz w:val="22"/>
          <w:szCs w:val="22"/>
          <w:lang w:val="en-US"/>
        </w:rPr>
      </w:pPr>
      <w:r w:rsidRPr="00F56D13">
        <w:rPr>
          <w:sz w:val="22"/>
          <w:szCs w:val="22"/>
          <w:lang w:val="en-US"/>
        </w:rPr>
        <w:t xml:space="preserve">               Certificate of periodic technical inspection</w:t>
      </w:r>
    </w:p>
    <w:p w:rsidR="00ED1F1E" w:rsidRPr="00F56D13" w:rsidRDefault="00ED1F1E" w:rsidP="00F56D13">
      <w:pPr>
        <w:pStyle w:val="ConsPlusNormal"/>
        <w:jc w:val="center"/>
        <w:rPr>
          <w:sz w:val="22"/>
          <w:szCs w:val="22"/>
          <w:lang w:val="en-US"/>
        </w:rPr>
      </w:pPr>
    </w:p>
    <w:tbl>
      <w:tblPr>
        <w:tblW w:w="0" w:type="auto"/>
        <w:tblInd w:w="62" w:type="dxa"/>
        <w:tblCellMar>
          <w:top w:w="102" w:type="dxa"/>
          <w:left w:w="62" w:type="dxa"/>
          <w:bottom w:w="102" w:type="dxa"/>
          <w:right w:w="62" w:type="dxa"/>
        </w:tblCellMar>
        <w:tblLook w:val="0000"/>
      </w:tblPr>
      <w:tblGrid>
        <w:gridCol w:w="156"/>
        <w:gridCol w:w="156"/>
        <w:gridCol w:w="156"/>
        <w:gridCol w:w="156"/>
        <w:gridCol w:w="156"/>
        <w:gridCol w:w="156"/>
        <w:gridCol w:w="156"/>
        <w:gridCol w:w="156"/>
        <w:gridCol w:w="156"/>
        <w:gridCol w:w="156"/>
        <w:gridCol w:w="156"/>
        <w:gridCol w:w="156"/>
        <w:gridCol w:w="156"/>
        <w:gridCol w:w="156"/>
        <w:gridCol w:w="156"/>
        <w:gridCol w:w="156"/>
        <w:gridCol w:w="156"/>
        <w:gridCol w:w="194"/>
        <w:gridCol w:w="194"/>
        <w:gridCol w:w="194"/>
        <w:gridCol w:w="194"/>
        <w:gridCol w:w="194"/>
        <w:gridCol w:w="194"/>
        <w:gridCol w:w="194"/>
        <w:gridCol w:w="194"/>
        <w:gridCol w:w="194"/>
        <w:gridCol w:w="195"/>
      </w:tblGrid>
      <w:tr w:rsidR="00ED1F1E" w:rsidRPr="00F56D13" w:rsidTr="00F56D13">
        <w:tc>
          <w:tcPr>
            <w:tcW w:w="0" w:type="auto"/>
            <w:gridSpan w:val="17"/>
            <w:tcBorders>
              <w:top w:val="single" w:sz="4" w:space="0" w:color="auto"/>
              <w:left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Регистрационный номер</w:t>
            </w:r>
          </w:p>
        </w:tc>
        <w:tc>
          <w:tcPr>
            <w:tcW w:w="0" w:type="auto"/>
            <w:gridSpan w:val="10"/>
            <w:tcBorders>
              <w:top w:val="single" w:sz="4" w:space="0" w:color="auto"/>
              <w:left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Срок действия до</w:t>
            </w:r>
          </w:p>
        </w:tc>
      </w:tr>
      <w:tr w:rsidR="00ED1F1E" w:rsidRPr="00F56D13" w:rsidTr="00F56D13">
        <w:tc>
          <w:tcPr>
            <w:tcW w:w="0" w:type="auto"/>
            <w:tcBorders>
              <w:left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left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left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left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17"/>
            <w:tcBorders>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10"/>
            <w:tcBorders>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bl>
    <w:p w:rsidR="00ED1F1E" w:rsidRPr="00F56D13" w:rsidRDefault="00ED1F1E" w:rsidP="00F56D13">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2601"/>
        <w:gridCol w:w="2"/>
        <w:gridCol w:w="244"/>
        <w:gridCol w:w="245"/>
        <w:gridCol w:w="2215"/>
        <w:gridCol w:w="20"/>
        <w:gridCol w:w="224"/>
        <w:gridCol w:w="224"/>
      </w:tblGrid>
      <w:tr w:rsidR="00ED1F1E" w:rsidRPr="00F56D13" w:rsidTr="00F56D13">
        <w:tc>
          <w:tcPr>
            <w:tcW w:w="0" w:type="auto"/>
            <w:gridSpan w:val="8"/>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Оператор технического осмотра:</w:t>
            </w:r>
          </w:p>
        </w:tc>
      </w:tr>
      <w:tr w:rsidR="00ED1F1E" w:rsidRPr="00F56D13" w:rsidTr="00F56D13">
        <w:tc>
          <w:tcPr>
            <w:tcW w:w="0" w:type="auto"/>
            <w:gridSpan w:val="4"/>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Пункт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2"/>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Первичная проверка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2"/>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Повторная проверка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4"/>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Регистрационный знак ТС:</w:t>
            </w:r>
          </w:p>
        </w:tc>
        <w:tc>
          <w:tcPr>
            <w:tcW w:w="0" w:type="auto"/>
            <w:gridSpan w:val="4"/>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Марка, модель ТС:</w:t>
            </w: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VIN</w:t>
            </w: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4"/>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Категория ТС:</w:t>
            </w: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Номер рамы</w:t>
            </w: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4"/>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Год выпуска ТС:</w:t>
            </w: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Номер кузова</w:t>
            </w: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4"/>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8"/>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СРТС или ПТС (серия, номер, выдан кем, когда):</w:t>
            </w:r>
          </w:p>
        </w:tc>
      </w:tr>
    </w:tbl>
    <w:p w:rsidR="00ED1F1E" w:rsidRPr="00F56D13" w:rsidRDefault="00ED1F1E" w:rsidP="00F56D13">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70"/>
        <w:gridCol w:w="2590"/>
        <w:gridCol w:w="144"/>
        <w:gridCol w:w="369"/>
        <w:gridCol w:w="2719"/>
        <w:gridCol w:w="144"/>
        <w:gridCol w:w="369"/>
        <w:gridCol w:w="2796"/>
        <w:gridCol w:w="198"/>
      </w:tblGrid>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N</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Параметры и требования, предъявляемые к транспортным средствам при проведении технического осмотра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3"/>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I. Тормозные системы</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и расположение фар и сигнальных фонарей в местах, предусмотренных конструкцией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43</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запоров бортов грузовой платформы и запоров горловин цистерн</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w:t>
            </w:r>
          </w:p>
        </w:tc>
      </w:tr>
      <w:tr w:rsidR="00ED1F1E" w:rsidRPr="00F56D13" w:rsidTr="00F56D13">
        <w:tc>
          <w:tcPr>
            <w:tcW w:w="0" w:type="auto"/>
            <w:gridSpan w:val="3"/>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источника света в фарах</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показателей эффективности торможения и устойчивости торможения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IV. Стеклоочистители и стеклоомыватели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аварийного выключателя дверей и сигнала требования остановки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разности тормозных сил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стеклоочистителя и форсунки стеклоомывателя ветрового стекла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аварийных выходов, приборов внутреннего освещения салона, привода управления дверями и сигнализации их работы</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рабочей тормозной системы автопоездов с пневматическим тормозным приводом в режиме аварийного (автоматического) торможения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Обеспечение стеклоомывателем подачи жидкости в зоны очистки стекла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работоспособного звукового сигнального прибора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утечек сжатого воздуха из колесных тормозных камер</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стеклоочистителей и стеклоомывателей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обозначений аварийных выходов и табличек по правилам их использования. Обеспечение свободного доступа к аварийным выходам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подтеканий тормозной жидкости, нарушения герметичности трубопроводов или соединений в гидравлическом тормозном приводе</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V. Шины и колеса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задних и боковых защитных устройств, соответствие их нормам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коррозии, грозящей потерей герметичности или разрушением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высоты рисунка протектора шин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автоматического замка, ручной и автоматической блокировки седельно-сцепного устройства. Отсутствие видимых повреждений сцепных устройств</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механических повреждений тормозных трубопроводов</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признаков непригодности шин к эксплуатации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работоспособных предохранительных приспособлений у одноосных прицепов (за исключением роспусков) и прицепов, не оборудованных рабочей тормозной системой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трещин остаточной деформации деталей тормозного привода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всех болтов или гаек крепления дисков и ободьев колес</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Оборудование прицепов (за исключением одноосных и роспусков) исправным устройством, поддерживающим сцепную петлю дышла в положении, облегчающем сцепку и расцепку с тяговым автомобилем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Исправность средств сигнализации и контроля тормозных систем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трещин на дисках и ободьях колес</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продольного люфта в беззазорных тягово-сцепных устройствах с тяговой вилкой для сцепленного с прицепом тягача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набухания тормозных шлангов под давлением, трещин и видимых мест перетирания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видимых нарушений формы и размеров крепежных отверстий в дисках колес</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Обеспечение тягово-сцепными устройствами легковых автомобилей беззазорной сцепки сухарей замкового устройства с шаром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Расположение и длина соединительных шлангов пневматического тормозного привода автопоездов</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Установка шин на транспортное средство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размерных характеристик сцепных устройств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II. Рулевое управление</w:t>
            </w: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VI. Двигатель и его системы</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Оснащение транспортных средств исправными ремнями безопасности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усилителя рулевого управления. Плавность изменения усилия при повороте рулевого колеса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содержания загрязняющих веществ в отработавших газах транспортных средств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знака аварийной остановки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самопроизвольного поворота рулевого колеса с усилителем рулевого управления от нейтрального положения при работающем двигателе</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подтекания и каплепадения топлива в системе питания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не менее 2 противооткатных упоров</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превышения предельных значений суммарного люфта в рулевом управлении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запорных устройств и устройств перекрытия топлива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огнетушителей, соответствующих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повреждения и полная комплектность деталей крепления рулевой колонки и картера рулевого механизма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Герметичность системы питания транспортных средств, работающих на газе. Соответствие газовых баллонов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59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Надежное крепление поручней в автобусах, запасного колеса, аккумуляторной батареи, сидений, огнетушителей и медицинской аптечки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следов остаточной деформации, трещин и других дефектов в рулевом механизме и рулевом приводе</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нормам уровня шума выпускной системы</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механизмов регулировки сидений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устройств, ограничивающих поворот рулевого колеса, не предусмотренных конструкцией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VII. Прочие элементы конструкции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надколесных грязезащитных устройств, отвечающих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gridSpan w:val="3"/>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III. Внешние световые приборы</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Наличие зеркал заднего вида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62</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вертикальной статической нагрузки на тяговое устройство автомобиля от сцепной петли одноосного прицепа (прицепа-роспуска) нормам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18</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устройств освещения и световой сигнализации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39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дополнительных предметов или покрытий, ограничивающих обзорность с места водителя. Соответствие полосы пленки в верхней части ветрового стекла установленным требованиям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63</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держателя запасного колеса, лебедки и механизма подъема-опускания запасного колеса</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19</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both"/>
              <w:rPr>
                <w:sz w:val="22"/>
                <w:szCs w:val="22"/>
              </w:rPr>
            </w:pPr>
            <w:r w:rsidRPr="00F56D13">
              <w:rPr>
                <w:sz w:val="22"/>
                <w:szCs w:val="22"/>
              </w:rPr>
              <w:t>Отсутствие разрушений рассеивателей световых приборов</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норме светопропускания ветрового стекла, передних боковых стекол и стекол передних дверей</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64</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механизмов подъема и опускания опор и фиксаторов транспортного положения опор</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20</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и режим работы сигналов торможения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41</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Отсутствие трещин на ветровом стекле в зоне очистки водительского стеклоочистителя</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65</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каплепадения масел и рабочих жидкостей нормам</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21</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Соответствие углов регулировки и силы света фар установленным требованиям</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42</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замков дверей кузова, кабины, механизмов регулировки и фиксирующих устройств сидений, устройства обогрева и обдува ветрового стекла, противоугонного устройства</w:t>
            </w:r>
          </w:p>
        </w:tc>
        <w:tc>
          <w:tcPr>
            <w:tcW w:w="0" w:type="auto"/>
            <w:vMerge w:val="restart"/>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66</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Установка государственных регистрационных знаков в соответствии с требованиями</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r w:rsidR="00ED1F1E" w:rsidRPr="00F56D13" w:rsidTr="00F56D13">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ind w:firstLine="540"/>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jc w:val="center"/>
              <w:rPr>
                <w:sz w:val="22"/>
                <w:szCs w:val="22"/>
              </w:rPr>
            </w:pPr>
            <w:r w:rsidRPr="00F56D13">
              <w:rPr>
                <w:sz w:val="22"/>
                <w:szCs w:val="22"/>
              </w:rPr>
              <w:t>67</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r w:rsidRPr="00F56D13">
              <w:rPr>
                <w:sz w:val="22"/>
                <w:szCs w:val="22"/>
              </w:rPr>
              <w:t>Работоспособность устройства или системы вызова экстренных оперативных служб</w:t>
            </w:r>
          </w:p>
        </w:tc>
        <w:tc>
          <w:tcPr>
            <w:tcW w:w="0" w:type="auto"/>
            <w:tcBorders>
              <w:top w:val="single" w:sz="4" w:space="0" w:color="auto"/>
              <w:left w:val="single" w:sz="4" w:space="0" w:color="auto"/>
              <w:bottom w:val="single" w:sz="4" w:space="0" w:color="auto"/>
              <w:right w:val="single" w:sz="4" w:space="0" w:color="auto"/>
            </w:tcBorders>
          </w:tcPr>
          <w:p w:rsidR="00ED1F1E" w:rsidRPr="00F56D13" w:rsidRDefault="00ED1F1E" w:rsidP="004A65C2">
            <w:pPr>
              <w:pStyle w:val="ConsPlusNormal"/>
              <w:rPr>
                <w:sz w:val="22"/>
                <w:szCs w:val="22"/>
              </w:rPr>
            </w:pPr>
          </w:p>
        </w:tc>
      </w:tr>
    </w:tbl>
    <w:p w:rsidR="00ED1F1E" w:rsidRPr="00F56D13" w:rsidRDefault="00ED1F1E" w:rsidP="006D6D97">
      <w:pPr>
        <w:rPr>
          <w:sz w:val="22"/>
          <w:szCs w:val="22"/>
        </w:rPr>
      </w:pPr>
    </w:p>
    <w:p w:rsidR="00ED1F1E" w:rsidRPr="00F56D13" w:rsidRDefault="00ED1F1E" w:rsidP="006D6D97">
      <w:pPr>
        <w:rPr>
          <w:sz w:val="22"/>
          <w:szCs w:val="22"/>
        </w:rPr>
      </w:pPr>
    </w:p>
    <w:sectPr w:rsidR="00ED1F1E" w:rsidRPr="00F56D1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1F1E" w:rsidRDefault="00ED1F1E">
      <w:r>
        <w:separator/>
      </w:r>
    </w:p>
  </w:endnote>
  <w:endnote w:type="continuationSeparator" w:id="0">
    <w:p w:rsidR="00ED1F1E" w:rsidRDefault="00ED1F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1E" w:rsidRDefault="00ED1F1E" w:rsidP="00DF5729">
    <w:pPr>
      <w:jc w:val="center"/>
      <w:rPr>
        <w:sz w:val="2"/>
        <w:szCs w:val="2"/>
      </w:rPr>
    </w:pPr>
  </w:p>
  <w:p w:rsidR="00ED1F1E" w:rsidRDefault="00ED1F1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1F1E" w:rsidRDefault="00ED1F1E">
      <w:r>
        <w:separator/>
      </w:r>
    </w:p>
  </w:footnote>
  <w:footnote w:type="continuationSeparator" w:id="0">
    <w:p w:rsidR="00ED1F1E" w:rsidRDefault="00ED1F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F1E" w:rsidRDefault="00ED1F1E" w:rsidP="00DF5729">
    <w:pPr>
      <w:jc w:val="center"/>
      <w:rPr>
        <w:sz w:val="2"/>
        <w:szCs w:val="2"/>
      </w:rPr>
    </w:pPr>
  </w:p>
  <w:p w:rsidR="00ED1F1E" w:rsidRDefault="00ED1F1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D1F1E" w:rsidRPr="002A36C4" w:rsidRDefault="00ED1F1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D1F1E" w:rsidRPr="002A36C4" w:rsidRDefault="00ED1F1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D1F1E" w:rsidRDefault="00ED1F1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4A65C2"/>
    <w:rsid w:val="00616E37"/>
    <w:rsid w:val="006C2CAC"/>
    <w:rsid w:val="006D6D97"/>
    <w:rsid w:val="00706E08"/>
    <w:rsid w:val="008A40F2"/>
    <w:rsid w:val="00CA5FB3"/>
    <w:rsid w:val="00DF5729"/>
    <w:rsid w:val="00ED1F1E"/>
    <w:rsid w:val="00F56D13"/>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6106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6106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6106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35320169">
      <w:marLeft w:val="0"/>
      <w:marRight w:val="0"/>
      <w:marTop w:val="0"/>
      <w:marBottom w:val="0"/>
      <w:divBdr>
        <w:top w:val="none" w:sz="0" w:space="0" w:color="auto"/>
        <w:left w:val="none" w:sz="0" w:space="0" w:color="auto"/>
        <w:bottom w:val="none" w:sz="0" w:space="0" w:color="auto"/>
        <w:right w:val="none" w:sz="0" w:space="0" w:color="auto"/>
      </w:divBdr>
    </w:div>
    <w:div w:id="735320170">
      <w:marLeft w:val="0"/>
      <w:marRight w:val="0"/>
      <w:marTop w:val="0"/>
      <w:marBottom w:val="0"/>
      <w:divBdr>
        <w:top w:val="none" w:sz="0" w:space="0" w:color="auto"/>
        <w:left w:val="none" w:sz="0" w:space="0" w:color="auto"/>
        <w:bottom w:val="none" w:sz="0" w:space="0" w:color="auto"/>
        <w:right w:val="none" w:sz="0" w:space="0" w:color="auto"/>
      </w:divBdr>
    </w:div>
    <w:div w:id="735320171">
      <w:marLeft w:val="0"/>
      <w:marRight w:val="0"/>
      <w:marTop w:val="0"/>
      <w:marBottom w:val="0"/>
      <w:divBdr>
        <w:top w:val="none" w:sz="0" w:space="0" w:color="auto"/>
        <w:left w:val="none" w:sz="0" w:space="0" w:color="auto"/>
        <w:bottom w:val="none" w:sz="0" w:space="0" w:color="auto"/>
        <w:right w:val="none" w:sz="0" w:space="0" w:color="auto"/>
      </w:divBdr>
    </w:div>
    <w:div w:id="735320172">
      <w:marLeft w:val="0"/>
      <w:marRight w:val="0"/>
      <w:marTop w:val="0"/>
      <w:marBottom w:val="0"/>
      <w:divBdr>
        <w:top w:val="none" w:sz="0" w:space="0" w:color="auto"/>
        <w:left w:val="none" w:sz="0" w:space="0" w:color="auto"/>
        <w:bottom w:val="none" w:sz="0" w:space="0" w:color="auto"/>
        <w:right w:val="none" w:sz="0" w:space="0" w:color="auto"/>
      </w:divBdr>
    </w:div>
    <w:div w:id="735320173">
      <w:marLeft w:val="0"/>
      <w:marRight w:val="0"/>
      <w:marTop w:val="0"/>
      <w:marBottom w:val="0"/>
      <w:divBdr>
        <w:top w:val="none" w:sz="0" w:space="0" w:color="auto"/>
        <w:left w:val="none" w:sz="0" w:space="0" w:color="auto"/>
        <w:bottom w:val="none" w:sz="0" w:space="0" w:color="auto"/>
        <w:right w:val="none" w:sz="0" w:space="0" w:color="auto"/>
      </w:divBdr>
    </w:div>
    <w:div w:id="7353201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14</Pages>
  <Words>3882</Words>
  <Characters>22129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2015-11-10T20:47:00Z</dcterms:created>
  <dcterms:modified xsi:type="dcterms:W3CDTF">2015-11-10T20:47:00Z</dcterms:modified>
</cp:coreProperties>
</file>