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D99" w:rsidRDefault="00C53D99" w:rsidP="00B10781">
      <w:pPr>
        <w:jc w:val="center"/>
        <w:rPr>
          <w:rStyle w:val="bb1"/>
          <w:rFonts w:ascii="Arial" w:hAnsi="Arial" w:cs="Arial"/>
          <w:b/>
          <w:sz w:val="22"/>
          <w:szCs w:val="22"/>
        </w:rPr>
      </w:pPr>
      <w:r w:rsidRPr="00B10781">
        <w:rPr>
          <w:rStyle w:val="bb1"/>
          <w:rFonts w:ascii="Arial" w:hAnsi="Arial" w:cs="Arial"/>
          <w:b/>
          <w:sz w:val="22"/>
          <w:szCs w:val="22"/>
        </w:rPr>
        <w:t>Письмо</w:t>
      </w:r>
    </w:p>
    <w:p w:rsidR="00C53D99" w:rsidRDefault="00C53D99" w:rsidP="00B10781">
      <w:pPr>
        <w:jc w:val="center"/>
        <w:rPr>
          <w:rStyle w:val="bb1"/>
          <w:rFonts w:ascii="Arial" w:hAnsi="Arial" w:cs="Arial"/>
          <w:b/>
          <w:sz w:val="22"/>
          <w:szCs w:val="22"/>
        </w:rPr>
      </w:pPr>
    </w:p>
    <w:p w:rsidR="00C53D99" w:rsidRDefault="00C53D99" w:rsidP="00B10781">
      <w:pPr>
        <w:jc w:val="center"/>
        <w:rPr>
          <w:rStyle w:val="bb1"/>
          <w:rFonts w:ascii="Arial" w:hAnsi="Arial" w:cs="Arial"/>
          <w:b/>
          <w:sz w:val="22"/>
          <w:szCs w:val="22"/>
        </w:rPr>
      </w:pPr>
      <w:r w:rsidRPr="00B10781">
        <w:rPr>
          <w:rStyle w:val="bb1"/>
          <w:rFonts w:ascii="Arial" w:hAnsi="Arial" w:cs="Arial"/>
          <w:b/>
          <w:sz w:val="22"/>
          <w:szCs w:val="22"/>
        </w:rPr>
        <w:t>Министерств</w:t>
      </w:r>
      <w:r>
        <w:rPr>
          <w:rStyle w:val="bb1"/>
          <w:rFonts w:ascii="Arial" w:hAnsi="Arial" w:cs="Arial"/>
          <w:b/>
          <w:sz w:val="22"/>
          <w:szCs w:val="22"/>
        </w:rPr>
        <w:t>о</w:t>
      </w:r>
      <w:r w:rsidRPr="00B10781">
        <w:rPr>
          <w:rStyle w:val="bb1"/>
          <w:rFonts w:ascii="Arial" w:hAnsi="Arial" w:cs="Arial"/>
          <w:b/>
          <w:sz w:val="22"/>
          <w:szCs w:val="22"/>
        </w:rPr>
        <w:t xml:space="preserve"> экономического развития Р</w:t>
      </w:r>
      <w:r>
        <w:rPr>
          <w:rStyle w:val="bb1"/>
          <w:rFonts w:ascii="Arial" w:hAnsi="Arial" w:cs="Arial"/>
          <w:b/>
          <w:sz w:val="22"/>
          <w:szCs w:val="22"/>
        </w:rPr>
        <w:t xml:space="preserve">оссийской </w:t>
      </w:r>
      <w:r w:rsidRPr="00B10781">
        <w:rPr>
          <w:rStyle w:val="bb1"/>
          <w:rFonts w:ascii="Arial" w:hAnsi="Arial" w:cs="Arial"/>
          <w:b/>
          <w:sz w:val="22"/>
          <w:szCs w:val="22"/>
        </w:rPr>
        <w:t>Ф</w:t>
      </w:r>
      <w:r>
        <w:rPr>
          <w:rStyle w:val="bb1"/>
          <w:rFonts w:ascii="Arial" w:hAnsi="Arial" w:cs="Arial"/>
          <w:b/>
          <w:sz w:val="22"/>
          <w:szCs w:val="22"/>
        </w:rPr>
        <w:t>едерации</w:t>
      </w:r>
    </w:p>
    <w:p w:rsidR="00C53D99" w:rsidRDefault="00C53D99" w:rsidP="00B10781">
      <w:pPr>
        <w:jc w:val="center"/>
        <w:rPr>
          <w:rStyle w:val="bb1"/>
          <w:rFonts w:ascii="Arial" w:hAnsi="Arial" w:cs="Arial"/>
          <w:b/>
          <w:sz w:val="22"/>
          <w:szCs w:val="22"/>
        </w:rPr>
      </w:pPr>
    </w:p>
    <w:p w:rsidR="00C53D99" w:rsidRDefault="00C53D99" w:rsidP="00B10781">
      <w:pPr>
        <w:jc w:val="center"/>
        <w:rPr>
          <w:rStyle w:val="bb1"/>
          <w:rFonts w:ascii="Arial" w:hAnsi="Arial" w:cs="Arial"/>
          <w:b/>
          <w:sz w:val="22"/>
          <w:szCs w:val="22"/>
        </w:rPr>
      </w:pPr>
      <w:r w:rsidRPr="00B10781">
        <w:rPr>
          <w:rStyle w:val="bb1"/>
          <w:rFonts w:ascii="Arial" w:hAnsi="Arial" w:cs="Arial"/>
          <w:b/>
          <w:sz w:val="22"/>
          <w:szCs w:val="22"/>
        </w:rPr>
        <w:t xml:space="preserve">27 октября </w:t>
      </w:r>
      <w:smartTag w:uri="urn:schemas-microsoft-com:office:smarttags" w:element="metricconverter">
        <w:smartTagPr>
          <w:attr w:name="ProductID" w:val="2015 г"/>
        </w:smartTagPr>
        <w:r w:rsidRPr="00B10781">
          <w:rPr>
            <w:rStyle w:val="bb1"/>
            <w:rFonts w:ascii="Arial" w:hAnsi="Arial" w:cs="Arial"/>
            <w:b/>
            <w:sz w:val="22"/>
            <w:szCs w:val="22"/>
          </w:rPr>
          <w:t>2015 г</w:t>
        </w:r>
      </w:smartTag>
      <w:r w:rsidRPr="00B10781">
        <w:rPr>
          <w:rStyle w:val="bb1"/>
          <w:rFonts w:ascii="Arial" w:hAnsi="Arial" w:cs="Arial"/>
          <w:b/>
          <w:sz w:val="22"/>
          <w:szCs w:val="22"/>
        </w:rPr>
        <w:t>.</w:t>
      </w:r>
      <w:r>
        <w:rPr>
          <w:rStyle w:val="bb1"/>
          <w:rFonts w:ascii="Arial" w:hAnsi="Arial" w:cs="Arial"/>
          <w:b/>
          <w:sz w:val="22"/>
          <w:szCs w:val="22"/>
        </w:rPr>
        <w:tab/>
      </w:r>
      <w:r>
        <w:rPr>
          <w:rStyle w:val="bb1"/>
          <w:rFonts w:ascii="Arial" w:hAnsi="Arial" w:cs="Arial"/>
          <w:b/>
          <w:sz w:val="22"/>
          <w:szCs w:val="22"/>
        </w:rPr>
        <w:tab/>
      </w:r>
      <w:r>
        <w:rPr>
          <w:rStyle w:val="bb1"/>
          <w:rFonts w:ascii="Arial" w:hAnsi="Arial" w:cs="Arial"/>
          <w:b/>
          <w:sz w:val="22"/>
          <w:szCs w:val="22"/>
        </w:rPr>
        <w:tab/>
      </w:r>
      <w:r>
        <w:rPr>
          <w:rStyle w:val="bb1"/>
          <w:rFonts w:ascii="Arial" w:hAnsi="Arial" w:cs="Arial"/>
          <w:b/>
          <w:sz w:val="22"/>
          <w:szCs w:val="22"/>
        </w:rPr>
        <w:tab/>
      </w:r>
      <w:r>
        <w:rPr>
          <w:rStyle w:val="bb1"/>
          <w:rFonts w:ascii="Arial" w:hAnsi="Arial" w:cs="Arial"/>
          <w:b/>
          <w:sz w:val="22"/>
          <w:szCs w:val="22"/>
        </w:rPr>
        <w:tab/>
      </w:r>
      <w:r>
        <w:rPr>
          <w:rStyle w:val="bb1"/>
          <w:rFonts w:ascii="Arial" w:hAnsi="Arial" w:cs="Arial"/>
          <w:b/>
          <w:sz w:val="22"/>
          <w:szCs w:val="22"/>
        </w:rPr>
        <w:tab/>
      </w:r>
      <w:r>
        <w:rPr>
          <w:rStyle w:val="bb1"/>
          <w:rFonts w:ascii="Arial" w:hAnsi="Arial" w:cs="Arial"/>
          <w:b/>
          <w:sz w:val="22"/>
          <w:szCs w:val="22"/>
        </w:rPr>
        <w:tab/>
      </w:r>
      <w:r>
        <w:rPr>
          <w:rStyle w:val="bb1"/>
          <w:rFonts w:ascii="Arial" w:hAnsi="Arial" w:cs="Arial"/>
          <w:b/>
          <w:sz w:val="22"/>
          <w:szCs w:val="22"/>
        </w:rPr>
        <w:tab/>
      </w:r>
      <w:r w:rsidRPr="00B10781">
        <w:rPr>
          <w:rStyle w:val="bb1"/>
          <w:rFonts w:ascii="Arial" w:hAnsi="Arial" w:cs="Arial"/>
          <w:b/>
          <w:sz w:val="22"/>
          <w:szCs w:val="22"/>
        </w:rPr>
        <w:t>№ Д28и-3115</w:t>
      </w:r>
    </w:p>
    <w:p w:rsidR="00C53D99" w:rsidRDefault="00C53D99" w:rsidP="00B10781">
      <w:pPr>
        <w:jc w:val="center"/>
        <w:rPr>
          <w:rStyle w:val="bb1"/>
          <w:rFonts w:ascii="Arial" w:hAnsi="Arial" w:cs="Arial"/>
          <w:b/>
          <w:sz w:val="22"/>
          <w:szCs w:val="22"/>
        </w:rPr>
      </w:pPr>
    </w:p>
    <w:p w:rsidR="00C53D99" w:rsidRPr="00B10781" w:rsidRDefault="00C53D99" w:rsidP="00B10781">
      <w:pPr>
        <w:jc w:val="center"/>
        <w:rPr>
          <w:rStyle w:val="bb1"/>
          <w:rFonts w:ascii="Arial" w:hAnsi="Arial" w:cs="Arial"/>
          <w:b/>
          <w:sz w:val="22"/>
          <w:szCs w:val="22"/>
        </w:rPr>
      </w:pPr>
      <w:r w:rsidRPr="00B10781">
        <w:rPr>
          <w:rStyle w:val="bb1"/>
          <w:rFonts w:ascii="Arial" w:hAnsi="Arial" w:cs="Arial"/>
          <w:b/>
          <w:sz w:val="22"/>
          <w:szCs w:val="22"/>
        </w:rPr>
        <w:t>Об установлении заказчиком требования о наличии лицензии к участнику закупки работ по сохранению объектов культурного наследия”</w:t>
      </w:r>
    </w:p>
    <w:p w:rsidR="00C53D99" w:rsidRDefault="00C53D99" w:rsidP="00B10781">
      <w:pPr>
        <w:spacing w:line="312" w:lineRule="auto"/>
        <w:ind w:firstLine="547"/>
        <w:jc w:val="both"/>
        <w:rPr>
          <w:rStyle w:val="bb1"/>
          <w:rFonts w:ascii="Arial" w:hAnsi="Arial" w:cs="Arial"/>
          <w:sz w:val="22"/>
          <w:szCs w:val="22"/>
        </w:rPr>
      </w:pP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Вопрос:</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Об установлении заказчиком требования о наличии лицензии к участнику закупки работ по сохранению объектов культурного наследия</w:t>
      </w:r>
    </w:p>
    <w:p w:rsidR="00C53D99" w:rsidRDefault="00C53D99" w:rsidP="00B10781">
      <w:pPr>
        <w:spacing w:line="312" w:lineRule="auto"/>
        <w:ind w:firstLine="547"/>
        <w:jc w:val="both"/>
        <w:rPr>
          <w:rStyle w:val="bb1"/>
          <w:rFonts w:ascii="Arial" w:hAnsi="Arial" w:cs="Arial"/>
          <w:sz w:val="22"/>
          <w:szCs w:val="22"/>
        </w:rPr>
      </w:pP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Ответ:</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 xml:space="preserve">Департамент развития контрактной системы Минэкономразвития России рассмотрел обращение федерального государственного бюджетного учреждения по вопросу о применении положений Федерального закона от 5 апреля </w:t>
      </w:r>
      <w:smartTag w:uri="urn:schemas-microsoft-com:office:smarttags" w:element="metricconverter">
        <w:smartTagPr>
          <w:attr w:name="ProductID" w:val="2008 г"/>
        </w:smartTagPr>
        <w:r w:rsidRPr="00B10781">
          <w:rPr>
            <w:rStyle w:val="bb1"/>
            <w:rFonts w:ascii="Arial" w:hAnsi="Arial" w:cs="Arial"/>
            <w:sz w:val="22"/>
            <w:szCs w:val="22"/>
          </w:rPr>
          <w:t>2013 г</w:t>
        </w:r>
      </w:smartTag>
      <w:r w:rsidRPr="00B10781">
        <w:rPr>
          <w:rStyle w:val="bb1"/>
          <w:rFonts w:ascii="Arial" w:hAnsi="Arial" w:cs="Arial"/>
          <w:sz w:val="22"/>
          <w:szCs w:val="22"/>
        </w:rPr>
        <w:t>. № 44-ФЗ «О контрактной системе в сфере закупок товаров, работ, услуг для обеспечения государственных и муниципальных нужд» (далее - Закон № 44-ФЗ) и в рамках своей компетенции сообщает.</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Закупка товаров, работ, услуг для обеспечения государственных и муниципальных нужд осуществляется в соответствии с положениями Закона № 44-ФЗ.</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Согласно части 1 статьи 2 Закона № 44-ФЗ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Закона № 44-ФЗ и других федеральных законов, регулирующих отношения, указанные в части 1 статьи 1 Закона № 44-ФЗ. Нормы права, содержащиеся в других федеральных законах и регулирующие указанные отношения, должны соответствовать Закону № 44-ФЗ.</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Документация о закупке для государственных и муниципальных нужд разрабатывается заказчиком самостоятельно в соответствии с требованиями к содержанию документации о закупке, установленными положениями Закона № 44-ФЗ и действующим законодательством Российской Федерации.</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Таким образом, разрабатывая документацию о закупке, заказчик руководствуется положениями Закона № 44-ФЗ с учетом специфики конкретной закупки, установленной в рамках отраслевого законодательства.</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Информация об установленных заказчиком единых требованиях и дополнительных требованиях, в соответствии с частями 1 и 2 статьи 31 Закона № 44-ФЗ, указывается в извещении об осуществлении закупки и документации о закупке (часть 5 статьи 31 Закона № 44-ФЗ).</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Согласно пункту 1 части 1 статьи 31 Закона № 44-ФЗ при осуществлении закупки заказчик устанавливает в том числе единое требование к участникам закупки -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53D99" w:rsidRDefault="00C53D99" w:rsidP="00B10781">
      <w:pPr>
        <w:spacing w:line="312" w:lineRule="auto"/>
        <w:ind w:firstLine="547"/>
        <w:jc w:val="both"/>
        <w:rPr>
          <w:rStyle w:val="bb1"/>
          <w:rFonts w:ascii="Arial" w:hAnsi="Arial" w:cs="Arial"/>
          <w:sz w:val="22"/>
          <w:szCs w:val="22"/>
        </w:rPr>
      </w:pP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Таким образом, в случае если в соответствии с законодательством Российской Федерации объект закупки, например, относится к лицензируемым видам деятельности, заказчик в извещении о проведении запроса котировок обязан установить требование к участникам закупки о наличии соответствующей лицензии, предусмотренной законодательством Российской Федерации.</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Вопросы отнесения видов работ к работам по сохранению объектов культурного наследия (памятников истории и культуры) народов Российской Федерации не являются предметом регулирования Закона № 44-ФЗ. При этом следует отметить следующее.</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 xml:space="preserve">В соответствии с пунктом 48 части 1 статьи 12 Федерального закона от 4 мая </w:t>
      </w:r>
      <w:smartTag w:uri="urn:schemas-microsoft-com:office:smarttags" w:element="metricconverter">
        <w:smartTagPr>
          <w:attr w:name="ProductID" w:val="2008 г"/>
        </w:smartTagPr>
        <w:r w:rsidRPr="00B10781">
          <w:rPr>
            <w:rStyle w:val="bb1"/>
            <w:rFonts w:ascii="Arial" w:hAnsi="Arial" w:cs="Arial"/>
            <w:sz w:val="22"/>
            <w:szCs w:val="22"/>
          </w:rPr>
          <w:t>2011 г</w:t>
        </w:r>
      </w:smartTag>
      <w:r w:rsidRPr="00B10781">
        <w:rPr>
          <w:rStyle w:val="bb1"/>
          <w:rFonts w:ascii="Arial" w:hAnsi="Arial" w:cs="Arial"/>
          <w:sz w:val="22"/>
          <w:szCs w:val="22"/>
        </w:rPr>
        <w:t>. № 99-ФЗ «О лицензировании отдельных видов деятельности» (далее - Закон № 99-ФЗ) деятельность по сохранению объектов культурного наследия (памятников истории и культуры) народов Российской Федерации подлежит лицензированию.</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 xml:space="preserve">Согласно части 1 статьи 40 Федерального закона от 25 июня </w:t>
      </w:r>
      <w:smartTag w:uri="urn:schemas-microsoft-com:office:smarttags" w:element="metricconverter">
        <w:smartTagPr>
          <w:attr w:name="ProductID" w:val="2008 г"/>
        </w:smartTagPr>
        <w:r w:rsidRPr="00B10781">
          <w:rPr>
            <w:rStyle w:val="bb1"/>
            <w:rFonts w:ascii="Arial" w:hAnsi="Arial" w:cs="Arial"/>
            <w:sz w:val="22"/>
            <w:szCs w:val="22"/>
          </w:rPr>
          <w:t>2002 г</w:t>
        </w:r>
      </w:smartTag>
      <w:r w:rsidRPr="00B10781">
        <w:rPr>
          <w:rStyle w:val="bb1"/>
          <w:rFonts w:ascii="Arial" w:hAnsi="Arial" w:cs="Arial"/>
          <w:sz w:val="22"/>
          <w:szCs w:val="22"/>
        </w:rPr>
        <w:t>. № 73-ФЗ «Об объектах культурного наследия (памятниках истории и культуры) народов Российской Федерации» (далее - Закон № 73-ФЗ) сохранение объекта культурного наследия - направленные на обеспечение физической сохранности объекта культурного наследия ремонтно-реставрационные работы, в том числе консервация объекта культурного наследия, ремонт памятника, реставрация памятника или ансамбля, приспособление объекта культурного наследия для современного использования, а также научно-исследовательские, изыскательские, проектные и производственные работы, научно-методическое руководство, технический и авторский надзор.</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Частью 4 статьи 40 Закона № 73-ФЗ установлено, что работы по сохранению объекта культурного наследия, которые затрагивают конструктивные и другие характеристики надежности и безопасности данного объекта культурного наследия, проводятся в соответствии с требованиями Закона № 73-ФЗ и Градостроительного кодекса Российской Федерации.</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В соответствии с частью 1 статьи 45 Закона № 73-ФЗ работы по сохранению объекта культурного наследия, включенного в реестр, или выявленного объекта культурного наследия проводятся на основании задания на проведение указанных работ, разрешения на проведение указанных работ, выданных органом охраны объектов культурного наследия, указанным в пункте 2 статьи 45 Закона № 73-ФЗ,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согласованной соответствующим органом охраны объектов культурного наследия, указанным в пункте 2 статьи 45 Закона № 73-ФЗ, 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В случае если при проведении работ по сохранению объекта культурного наследия, включенного в реестр, или выявленного объекта культурного наследия затрагиваются конструктивные и другие характеристики надежности и безопасности объекта, указанные работы проводятся также при наличии положительного заключения государственной экспертизы проектной документации, предоставляемого в соответствии с требованиями Градостроительного кодекса Российской Федерации, и при условии осуществления государственного строительного надзора за указанными работами и государственного надзора в области охраны объектов культурного наследия.</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Согласно части 6 статьи 45 Закона № 73-ФЗ к проведению работ по сохранению объекта культурного наследия, включенного в реестр, или выявленного объекта культурного наследия допускаются юридические лица и индивидуальные предприниматели, имеющие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 xml:space="preserve">Постановлением Правительства Российской Федерации от 19 апреля </w:t>
      </w:r>
      <w:smartTag w:uri="urn:schemas-microsoft-com:office:smarttags" w:element="metricconverter">
        <w:smartTagPr>
          <w:attr w:name="ProductID" w:val="2008 г"/>
        </w:smartTagPr>
        <w:r w:rsidRPr="00B10781">
          <w:rPr>
            <w:rStyle w:val="bb1"/>
            <w:rFonts w:ascii="Arial" w:hAnsi="Arial" w:cs="Arial"/>
            <w:sz w:val="22"/>
            <w:szCs w:val="22"/>
          </w:rPr>
          <w:t>2012 г</w:t>
        </w:r>
      </w:smartTag>
      <w:r w:rsidRPr="00B10781">
        <w:rPr>
          <w:rStyle w:val="bb1"/>
          <w:rFonts w:ascii="Arial" w:hAnsi="Arial" w:cs="Arial"/>
          <w:sz w:val="22"/>
          <w:szCs w:val="22"/>
        </w:rPr>
        <w:t>. № 349 «О лицензировании деятельности по сохранению объектов культурного наследия (памятников истории и культуры) народов Российской Федерации» утверждено Положение о лицензировании деятельности по сохранению объектов культурного наследия (памятников истории и культуры) народов Российской Федерации (далее - Положение о лицензировании), которое определяет порядок лицензирования деятельности по сохранению объектов культурного наследия (памятников истории и культуры) народов Российской Федерации, осуществляемой юридическими лицами и индивидуальными предпринимателями.</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Перечень работ, составляющих деятельность по сохранению объектов культурного наследия народов Российской Федерации, содержится в приложении к Положению о лицензировании и включает такие виды работ, как разработка проектной документации по консервации, ремонту, реставрации, приспособлению и воссозданию объектов культурного наследия (памятников истории и культуры) народов Российской Федерации.</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Таким образом, если виды работ, являющиеся объектом закупки, прямо указаны в Перечне, то заказчик обязан включить в документацию о закупке требование о наличии лицензии у участника закупки.</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Одновременно обращаем внимание, что юридическую силу имеют разъяснения органа государственной власти, в случае если данный орган наделен в соответствии с законодательством Российской Федерации специальной компетенцией издавать разъяснения по применению положений нормативных правовых актов.</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 xml:space="preserve">В соответствии с Положением о Минэкономразвития России, утвержденным постановлением Правительства Российской Федерации от 5 июня </w:t>
      </w:r>
      <w:smartTag w:uri="urn:schemas-microsoft-com:office:smarttags" w:element="metricconverter">
        <w:smartTagPr>
          <w:attr w:name="ProductID" w:val="2008 г"/>
        </w:smartTagPr>
        <w:r w:rsidRPr="00B10781">
          <w:rPr>
            <w:rStyle w:val="bb1"/>
            <w:rFonts w:ascii="Arial" w:hAnsi="Arial" w:cs="Arial"/>
            <w:sz w:val="22"/>
            <w:szCs w:val="22"/>
          </w:rPr>
          <w:t>2008 г</w:t>
        </w:r>
      </w:smartTag>
      <w:r w:rsidRPr="00B10781">
        <w:rPr>
          <w:rStyle w:val="bb1"/>
          <w:rFonts w:ascii="Arial" w:hAnsi="Arial" w:cs="Arial"/>
          <w:sz w:val="22"/>
          <w:szCs w:val="22"/>
        </w:rPr>
        <w:t>. № 437, Минэкономразвития России не наделено полномочиями по разъяснению законодательства Российской Федерации.</w:t>
      </w:r>
    </w:p>
    <w:p w:rsidR="00C53D99" w:rsidRPr="00B10781" w:rsidRDefault="00C53D99" w:rsidP="00B10781">
      <w:pPr>
        <w:spacing w:line="312" w:lineRule="auto"/>
        <w:ind w:firstLine="547"/>
        <w:jc w:val="both"/>
        <w:rPr>
          <w:rStyle w:val="bb1"/>
          <w:rFonts w:ascii="Arial" w:hAnsi="Arial" w:cs="Arial"/>
          <w:sz w:val="22"/>
          <w:szCs w:val="22"/>
        </w:rPr>
      </w:pP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Директор Департамента</w:t>
      </w:r>
    </w:p>
    <w:p w:rsidR="00C53D99" w:rsidRPr="00B10781" w:rsidRDefault="00C53D99" w:rsidP="00B10781">
      <w:pPr>
        <w:spacing w:line="312" w:lineRule="auto"/>
        <w:ind w:firstLine="547"/>
        <w:jc w:val="both"/>
        <w:rPr>
          <w:rStyle w:val="bb1"/>
          <w:rFonts w:ascii="Arial" w:hAnsi="Arial" w:cs="Arial"/>
          <w:sz w:val="22"/>
          <w:szCs w:val="22"/>
        </w:rPr>
      </w:pPr>
      <w:r w:rsidRPr="00B10781">
        <w:rPr>
          <w:rStyle w:val="bb1"/>
          <w:rFonts w:ascii="Arial" w:hAnsi="Arial" w:cs="Arial"/>
          <w:sz w:val="22"/>
          <w:szCs w:val="22"/>
        </w:rPr>
        <w:t xml:space="preserve">развития контрактной системы </w:t>
      </w:r>
      <w:r w:rsidRPr="00B10781">
        <w:rPr>
          <w:rStyle w:val="bb1"/>
          <w:rFonts w:ascii="Arial" w:hAnsi="Arial" w:cs="Arial"/>
          <w:sz w:val="22"/>
          <w:szCs w:val="22"/>
        </w:rPr>
        <w:tab/>
      </w:r>
      <w:r>
        <w:rPr>
          <w:rStyle w:val="bb1"/>
          <w:rFonts w:ascii="Arial" w:hAnsi="Arial" w:cs="Arial"/>
          <w:sz w:val="22"/>
          <w:szCs w:val="22"/>
        </w:rPr>
        <w:tab/>
      </w:r>
      <w:r>
        <w:rPr>
          <w:rStyle w:val="bb1"/>
          <w:rFonts w:ascii="Arial" w:hAnsi="Arial" w:cs="Arial"/>
          <w:sz w:val="22"/>
          <w:szCs w:val="22"/>
        </w:rPr>
        <w:tab/>
      </w:r>
      <w:r>
        <w:rPr>
          <w:rStyle w:val="bb1"/>
          <w:rFonts w:ascii="Arial" w:hAnsi="Arial" w:cs="Arial"/>
          <w:sz w:val="22"/>
          <w:szCs w:val="22"/>
        </w:rPr>
        <w:tab/>
      </w:r>
      <w:r>
        <w:rPr>
          <w:rStyle w:val="bb1"/>
          <w:rFonts w:ascii="Arial" w:hAnsi="Arial" w:cs="Arial"/>
          <w:sz w:val="22"/>
          <w:szCs w:val="22"/>
        </w:rPr>
        <w:tab/>
      </w:r>
      <w:r w:rsidRPr="00B10781">
        <w:rPr>
          <w:rStyle w:val="bb1"/>
          <w:rFonts w:ascii="Arial" w:hAnsi="Arial" w:cs="Arial"/>
          <w:sz w:val="22"/>
          <w:szCs w:val="22"/>
        </w:rPr>
        <w:t xml:space="preserve"> М.В. Чемерисов </w:t>
      </w:r>
    </w:p>
    <w:sectPr w:rsidR="00C53D99" w:rsidRPr="00B1078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D99" w:rsidRDefault="00C53D99">
      <w:r>
        <w:separator/>
      </w:r>
    </w:p>
  </w:endnote>
  <w:endnote w:type="continuationSeparator" w:id="0">
    <w:p w:rsidR="00C53D99" w:rsidRDefault="00C53D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99" w:rsidRDefault="00C53D99" w:rsidP="00DF5729">
    <w:pPr>
      <w:jc w:val="center"/>
      <w:rPr>
        <w:sz w:val="2"/>
        <w:szCs w:val="2"/>
      </w:rPr>
    </w:pPr>
  </w:p>
  <w:p w:rsidR="00C53D99" w:rsidRDefault="00C53D9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D99" w:rsidRDefault="00C53D99">
      <w:r>
        <w:separator/>
      </w:r>
    </w:p>
  </w:footnote>
  <w:footnote w:type="continuationSeparator" w:id="0">
    <w:p w:rsidR="00C53D99" w:rsidRDefault="00C53D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99" w:rsidRDefault="00C53D99" w:rsidP="00DF5729">
    <w:pPr>
      <w:jc w:val="center"/>
      <w:rPr>
        <w:sz w:val="2"/>
        <w:szCs w:val="2"/>
      </w:rPr>
    </w:pPr>
  </w:p>
  <w:p w:rsidR="00C53D99" w:rsidRDefault="00C53D9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C53D99" w:rsidRPr="002A36C4" w:rsidRDefault="00C53D9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53D99" w:rsidRPr="002A36C4" w:rsidRDefault="00C53D9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53D99" w:rsidRDefault="00C53D9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B10781"/>
    <w:rsid w:val="00C53D99"/>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014A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014A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014A6"/>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customStyle="1" w:styleId="bb1">
    <w:name w:val="b b1"/>
    <w:basedOn w:val="DefaultParagraphFont"/>
    <w:uiPriority w:val="99"/>
    <w:rsid w:val="00B10781"/>
    <w:rPr>
      <w:rFonts w:cs="Times New Roman"/>
    </w:rPr>
  </w:style>
</w:styles>
</file>

<file path=word/webSettings.xml><?xml version="1.0" encoding="utf-8"?>
<w:webSettings xmlns:r="http://schemas.openxmlformats.org/officeDocument/2006/relationships" xmlns:w="http://schemas.openxmlformats.org/wordprocessingml/2006/main">
  <w:divs>
    <w:div w:id="1695770051">
      <w:marLeft w:val="0"/>
      <w:marRight w:val="0"/>
      <w:marTop w:val="0"/>
      <w:marBottom w:val="0"/>
      <w:divBdr>
        <w:top w:val="none" w:sz="0" w:space="0" w:color="auto"/>
        <w:left w:val="none" w:sz="0" w:space="0" w:color="auto"/>
        <w:bottom w:val="none" w:sz="0" w:space="0" w:color="auto"/>
        <w:right w:val="none" w:sz="0" w:space="0" w:color="auto"/>
      </w:divBdr>
    </w:div>
    <w:div w:id="1695770052">
      <w:marLeft w:val="0"/>
      <w:marRight w:val="0"/>
      <w:marTop w:val="0"/>
      <w:marBottom w:val="0"/>
      <w:divBdr>
        <w:top w:val="none" w:sz="0" w:space="0" w:color="auto"/>
        <w:left w:val="none" w:sz="0" w:space="0" w:color="auto"/>
        <w:bottom w:val="none" w:sz="0" w:space="0" w:color="auto"/>
        <w:right w:val="none" w:sz="0" w:space="0" w:color="auto"/>
      </w:divBdr>
    </w:div>
    <w:div w:id="1695770053">
      <w:marLeft w:val="0"/>
      <w:marRight w:val="0"/>
      <w:marTop w:val="0"/>
      <w:marBottom w:val="0"/>
      <w:divBdr>
        <w:top w:val="none" w:sz="0" w:space="0" w:color="auto"/>
        <w:left w:val="none" w:sz="0" w:space="0" w:color="auto"/>
        <w:bottom w:val="none" w:sz="0" w:space="0" w:color="auto"/>
        <w:right w:val="none" w:sz="0" w:space="0" w:color="auto"/>
      </w:divBdr>
    </w:div>
    <w:div w:id="1695770054">
      <w:marLeft w:val="0"/>
      <w:marRight w:val="0"/>
      <w:marTop w:val="0"/>
      <w:marBottom w:val="0"/>
      <w:divBdr>
        <w:top w:val="none" w:sz="0" w:space="0" w:color="auto"/>
        <w:left w:val="none" w:sz="0" w:space="0" w:color="auto"/>
        <w:bottom w:val="none" w:sz="0" w:space="0" w:color="auto"/>
        <w:right w:val="none" w:sz="0" w:space="0" w:color="auto"/>
      </w:divBdr>
    </w:div>
    <w:div w:id="1695770055">
      <w:marLeft w:val="0"/>
      <w:marRight w:val="0"/>
      <w:marTop w:val="0"/>
      <w:marBottom w:val="0"/>
      <w:divBdr>
        <w:top w:val="none" w:sz="0" w:space="0" w:color="auto"/>
        <w:left w:val="none" w:sz="0" w:space="0" w:color="auto"/>
        <w:bottom w:val="none" w:sz="0" w:space="0" w:color="auto"/>
        <w:right w:val="none" w:sz="0" w:space="0" w:color="auto"/>
      </w:divBdr>
    </w:div>
    <w:div w:id="16957700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1225</Words>
  <Characters>6987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dc:title>
  <dc:subject/>
  <dc:creator>Информ-аналит отдел</dc:creator>
  <cp:keywords/>
  <dc:description/>
  <cp:lastModifiedBy>Информ-аналит отдел</cp:lastModifiedBy>
  <cp:revision>2</cp:revision>
  <dcterms:created xsi:type="dcterms:W3CDTF">2016-01-27T16:52:00Z</dcterms:created>
  <dcterms:modified xsi:type="dcterms:W3CDTF">2016-01-27T16:52:00Z</dcterms:modified>
</cp:coreProperties>
</file>