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1AB" w:rsidRPr="002202CB" w:rsidRDefault="009C61AB" w:rsidP="002202CB">
      <w:pPr>
        <w:pStyle w:val="ConsPlusNormal"/>
        <w:jc w:val="center"/>
        <w:rPr>
          <w:b/>
          <w:bCs/>
          <w:sz w:val="22"/>
          <w:szCs w:val="22"/>
        </w:rPr>
      </w:pPr>
      <w:r w:rsidRPr="002202CB">
        <w:rPr>
          <w:b/>
          <w:bCs/>
          <w:sz w:val="22"/>
          <w:szCs w:val="22"/>
        </w:rPr>
        <w:t>ФЕДЕРАЛЬНАЯ СЛУЖБА ПО НАДЗОРУ В СФЕРЕ ЗАЩИТЫ</w:t>
      </w:r>
    </w:p>
    <w:p w:rsidR="009C61AB" w:rsidRPr="002202CB" w:rsidRDefault="009C61AB" w:rsidP="002202CB">
      <w:pPr>
        <w:pStyle w:val="ConsPlusNormal"/>
        <w:jc w:val="center"/>
        <w:rPr>
          <w:b/>
          <w:bCs/>
          <w:sz w:val="22"/>
          <w:szCs w:val="22"/>
        </w:rPr>
      </w:pPr>
      <w:r w:rsidRPr="002202CB">
        <w:rPr>
          <w:b/>
          <w:bCs/>
          <w:sz w:val="22"/>
          <w:szCs w:val="22"/>
        </w:rPr>
        <w:t>ПРАВ ПОТРЕБИТЕЛЕЙ И БЛАГОПОЛУЧИЯ ЧЕЛОВЕКА</w:t>
      </w:r>
    </w:p>
    <w:p w:rsidR="009C61AB" w:rsidRPr="002202CB" w:rsidRDefault="009C61AB" w:rsidP="002202CB">
      <w:pPr>
        <w:pStyle w:val="ConsPlusNormal"/>
        <w:jc w:val="center"/>
        <w:rPr>
          <w:b/>
          <w:bCs/>
          <w:sz w:val="22"/>
          <w:szCs w:val="22"/>
        </w:rPr>
      </w:pPr>
    </w:p>
    <w:p w:rsidR="009C61AB" w:rsidRPr="002202CB" w:rsidRDefault="009C61AB" w:rsidP="002202CB">
      <w:pPr>
        <w:pStyle w:val="ConsPlusNormal"/>
        <w:jc w:val="center"/>
        <w:rPr>
          <w:b/>
          <w:bCs/>
          <w:sz w:val="22"/>
          <w:szCs w:val="22"/>
        </w:rPr>
      </w:pPr>
      <w:r w:rsidRPr="002202CB">
        <w:rPr>
          <w:b/>
          <w:bCs/>
          <w:sz w:val="22"/>
          <w:szCs w:val="22"/>
        </w:rPr>
        <w:t>ПИСЬМО</w:t>
      </w:r>
    </w:p>
    <w:p w:rsidR="009C61AB" w:rsidRPr="002202CB" w:rsidRDefault="009C61AB" w:rsidP="002202CB">
      <w:pPr>
        <w:pStyle w:val="ConsPlusNormal"/>
        <w:jc w:val="center"/>
        <w:rPr>
          <w:b/>
          <w:bCs/>
          <w:sz w:val="22"/>
          <w:szCs w:val="22"/>
        </w:rPr>
      </w:pPr>
      <w:r w:rsidRPr="002202CB">
        <w:rPr>
          <w:b/>
          <w:bCs/>
          <w:sz w:val="22"/>
          <w:szCs w:val="22"/>
        </w:rPr>
        <w:t xml:space="preserve">от 15 февраля </w:t>
      </w:r>
      <w:smartTag w:uri="urn:schemas-microsoft-com:office:smarttags" w:element="metricconverter">
        <w:smartTagPr>
          <w:attr w:name="ProductID" w:val="2012 г"/>
        </w:smartTagPr>
        <w:r w:rsidRPr="002202CB">
          <w:rPr>
            <w:b/>
            <w:bCs/>
            <w:sz w:val="22"/>
            <w:szCs w:val="22"/>
          </w:rPr>
          <w:t>2012 г</w:t>
        </w:r>
      </w:smartTag>
      <w:r w:rsidRPr="002202CB">
        <w:rPr>
          <w:b/>
          <w:bCs/>
          <w:sz w:val="22"/>
          <w:szCs w:val="22"/>
        </w:rPr>
        <w:t>. N 01/1350-12-32</w:t>
      </w:r>
    </w:p>
    <w:p w:rsidR="009C61AB" w:rsidRPr="002202CB" w:rsidRDefault="009C61AB" w:rsidP="002202CB">
      <w:pPr>
        <w:pStyle w:val="ConsPlusNormal"/>
        <w:jc w:val="center"/>
        <w:rPr>
          <w:b/>
          <w:bCs/>
          <w:sz w:val="22"/>
          <w:szCs w:val="22"/>
        </w:rPr>
      </w:pPr>
    </w:p>
    <w:p w:rsidR="009C61AB" w:rsidRPr="002202CB" w:rsidRDefault="009C61AB" w:rsidP="002202CB">
      <w:pPr>
        <w:pStyle w:val="ConsPlusNormal"/>
        <w:jc w:val="center"/>
        <w:rPr>
          <w:b/>
          <w:bCs/>
          <w:sz w:val="22"/>
          <w:szCs w:val="22"/>
        </w:rPr>
      </w:pPr>
      <w:r w:rsidRPr="002202CB">
        <w:rPr>
          <w:b/>
          <w:bCs/>
          <w:sz w:val="22"/>
          <w:szCs w:val="22"/>
        </w:rPr>
        <w:t>О ДЕЙСТВИИ СП 1.1.1058-01</w:t>
      </w:r>
    </w:p>
    <w:p w:rsidR="009C61AB" w:rsidRPr="002202CB" w:rsidRDefault="009C61AB" w:rsidP="002202CB">
      <w:pPr>
        <w:pStyle w:val="ConsPlusNormal"/>
        <w:ind w:firstLine="540"/>
        <w:jc w:val="both"/>
        <w:rPr>
          <w:sz w:val="22"/>
          <w:szCs w:val="22"/>
        </w:rPr>
      </w:pPr>
    </w:p>
    <w:p w:rsidR="009C61AB" w:rsidRPr="002202CB" w:rsidRDefault="009C61AB" w:rsidP="002202CB">
      <w:pPr>
        <w:pStyle w:val="ConsPlusNormal"/>
        <w:ind w:firstLine="540"/>
        <w:jc w:val="both"/>
        <w:rPr>
          <w:sz w:val="22"/>
          <w:szCs w:val="22"/>
        </w:rPr>
      </w:pPr>
      <w:r w:rsidRPr="002202CB">
        <w:rPr>
          <w:sz w:val="22"/>
          <w:szCs w:val="22"/>
        </w:rPr>
        <w:t>В дополнение к письму Роспотребнадзора от 18.01.2012 N 01/220-12-32 Федеральная служба по надзору в сфере защиты прав потребителей и благополучия человека сообщает.</w:t>
      </w:r>
    </w:p>
    <w:p w:rsidR="009C61AB" w:rsidRPr="002202CB" w:rsidRDefault="009C61AB" w:rsidP="002202CB">
      <w:pPr>
        <w:pStyle w:val="ConsPlusNormal"/>
        <w:ind w:firstLine="540"/>
        <w:jc w:val="both"/>
        <w:rPr>
          <w:sz w:val="22"/>
          <w:szCs w:val="22"/>
        </w:rPr>
      </w:pPr>
      <w:r w:rsidRPr="002202CB">
        <w:rPr>
          <w:sz w:val="22"/>
          <w:szCs w:val="22"/>
        </w:rPr>
        <w:t>Санитарные правила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утверждены Постановлением Главного государственного санитарного врача Российской Федерации от 13.07.2001 N 18.</w:t>
      </w:r>
    </w:p>
    <w:p w:rsidR="009C61AB" w:rsidRPr="002202CB" w:rsidRDefault="009C61AB" w:rsidP="002202CB">
      <w:pPr>
        <w:pStyle w:val="ConsPlusNormal"/>
        <w:ind w:firstLine="540"/>
        <w:jc w:val="both"/>
        <w:rPr>
          <w:sz w:val="22"/>
          <w:szCs w:val="22"/>
        </w:rPr>
      </w:pPr>
      <w:r w:rsidRPr="002202CB">
        <w:rPr>
          <w:sz w:val="22"/>
          <w:szCs w:val="22"/>
        </w:rPr>
        <w:t>В соответствии с пунктом 10 Положения о государственном санитарно-эпидемиологическом нормировании, утвержденного постановлением Правительства Российской Федерации от 24.07.2000 N 554, срок действия санитарных правил устанавливается при их утверждении, но не более чем на 10 лет, с возможностью его продления не более чем на 5 лет.</w:t>
      </w:r>
    </w:p>
    <w:p w:rsidR="009C61AB" w:rsidRPr="002202CB" w:rsidRDefault="009C61AB" w:rsidP="002202CB">
      <w:pPr>
        <w:pStyle w:val="ConsPlusNormal"/>
        <w:ind w:firstLine="540"/>
        <w:jc w:val="both"/>
        <w:rPr>
          <w:sz w:val="22"/>
          <w:szCs w:val="22"/>
        </w:rPr>
      </w:pPr>
      <w:r w:rsidRPr="002202CB">
        <w:rPr>
          <w:sz w:val="22"/>
          <w:szCs w:val="22"/>
        </w:rPr>
        <w:t>Однако, подпунктом "б" пункта 13 статьи 31 Федерального закона от 19.07.2011 N 248-ФЗ "О внесении изменений в отдельные законодательные акты Российской Федерации в связи с реализацией положений Федерального закона "О техническом регулировании" были внесены изменения в пункт 2 статьи 32 Федерального закона от 30.03.1999 N 52-ФЗ "О санитарно-эпидемиологическом благополучии населения", в соответствии с которыми производственный контроль осуществляется в порядке, установленном техническими регламентами или применяемыми до дня вступления в силу соответствующих технических регламентов санитарными правилами.</w:t>
      </w:r>
    </w:p>
    <w:p w:rsidR="009C61AB" w:rsidRPr="002202CB" w:rsidRDefault="009C61AB" w:rsidP="002202CB">
      <w:pPr>
        <w:pStyle w:val="ConsPlusNormal"/>
        <w:ind w:firstLine="540"/>
        <w:jc w:val="both"/>
        <w:rPr>
          <w:sz w:val="22"/>
          <w:szCs w:val="22"/>
        </w:rPr>
      </w:pPr>
      <w:r w:rsidRPr="002202CB">
        <w:rPr>
          <w:sz w:val="22"/>
          <w:szCs w:val="22"/>
        </w:rPr>
        <w:t>Вышеуказанная норма в силу части 1 статьи 76 Конституции Российской Федерации имеет прямое действие на всей территории Российской Федерации.</w:t>
      </w:r>
    </w:p>
    <w:p w:rsidR="009C61AB" w:rsidRPr="002202CB" w:rsidRDefault="009C61AB" w:rsidP="002202CB">
      <w:pPr>
        <w:pStyle w:val="ConsPlusNormal"/>
        <w:ind w:firstLine="540"/>
        <w:jc w:val="both"/>
        <w:rPr>
          <w:sz w:val="22"/>
          <w:szCs w:val="22"/>
        </w:rPr>
      </w:pPr>
      <w:r w:rsidRPr="002202CB">
        <w:rPr>
          <w:sz w:val="22"/>
          <w:szCs w:val="22"/>
        </w:rPr>
        <w:t>Таким образом, в настоящее время санитарные правила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утвержденные Постановлением Главного государственного санитарного врача Российской Федерации от 13.07.2001 N 18, действуют на территории Российской Федерации до вступления в силу соответствующих технических регламентов.</w:t>
      </w:r>
    </w:p>
    <w:p w:rsidR="009C61AB" w:rsidRPr="002202CB" w:rsidRDefault="009C61AB" w:rsidP="002202CB">
      <w:pPr>
        <w:pStyle w:val="ConsPlusNormal"/>
        <w:ind w:firstLine="540"/>
        <w:jc w:val="both"/>
        <w:rPr>
          <w:sz w:val="22"/>
          <w:szCs w:val="22"/>
        </w:rPr>
      </w:pPr>
    </w:p>
    <w:p w:rsidR="009C61AB" w:rsidRPr="002202CB" w:rsidRDefault="009C61AB" w:rsidP="002202CB">
      <w:pPr>
        <w:pStyle w:val="ConsPlusNormal"/>
        <w:jc w:val="right"/>
        <w:rPr>
          <w:sz w:val="22"/>
          <w:szCs w:val="22"/>
        </w:rPr>
      </w:pPr>
      <w:r w:rsidRPr="002202CB">
        <w:rPr>
          <w:sz w:val="22"/>
          <w:szCs w:val="22"/>
        </w:rPr>
        <w:t>Руководитель</w:t>
      </w:r>
    </w:p>
    <w:p w:rsidR="009C61AB" w:rsidRPr="002202CB" w:rsidRDefault="009C61AB" w:rsidP="002202CB">
      <w:pPr>
        <w:pStyle w:val="ConsPlusNormal"/>
        <w:jc w:val="right"/>
        <w:rPr>
          <w:sz w:val="22"/>
          <w:szCs w:val="22"/>
        </w:rPr>
      </w:pPr>
      <w:r w:rsidRPr="002202CB">
        <w:rPr>
          <w:sz w:val="22"/>
          <w:szCs w:val="22"/>
        </w:rPr>
        <w:t>Г.Г.ОНИЩЕНКО</w:t>
      </w:r>
    </w:p>
    <w:p w:rsidR="009C61AB" w:rsidRPr="002202CB" w:rsidRDefault="009C61AB" w:rsidP="002202CB">
      <w:pPr>
        <w:pStyle w:val="ConsPlusNormal"/>
        <w:ind w:firstLine="540"/>
        <w:jc w:val="both"/>
        <w:rPr>
          <w:sz w:val="22"/>
          <w:szCs w:val="22"/>
        </w:rPr>
      </w:pPr>
    </w:p>
    <w:p w:rsidR="009C61AB" w:rsidRPr="002202CB" w:rsidRDefault="009C61AB" w:rsidP="006D6D97">
      <w:pPr>
        <w:rPr>
          <w:sz w:val="22"/>
          <w:szCs w:val="22"/>
        </w:rPr>
      </w:pPr>
    </w:p>
    <w:p w:rsidR="009C61AB" w:rsidRPr="002202CB" w:rsidRDefault="009C61AB" w:rsidP="006D6D97">
      <w:pPr>
        <w:rPr>
          <w:sz w:val="22"/>
          <w:szCs w:val="22"/>
        </w:rPr>
      </w:pPr>
    </w:p>
    <w:sectPr w:rsidR="009C61AB" w:rsidRPr="002202CB" w:rsidSect="00DF5729">
      <w:headerReference w:type="default" r:id="rId6"/>
      <w:footerReference w:type="default" r:id="rId7"/>
      <w:pgSz w:w="11906" w:h="16838"/>
      <w:pgMar w:top="1418"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1AB" w:rsidRDefault="009C61AB">
      <w:r>
        <w:separator/>
      </w:r>
    </w:p>
  </w:endnote>
  <w:endnote w:type="continuationSeparator" w:id="0">
    <w:p w:rsidR="009C61AB" w:rsidRDefault="009C61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AB" w:rsidRDefault="009C61AB" w:rsidP="00DF5729">
    <w:pPr>
      <w:jc w:val="center"/>
      <w:rPr>
        <w:sz w:val="2"/>
        <w:szCs w:val="2"/>
      </w:rPr>
    </w:pPr>
  </w:p>
  <w:p w:rsidR="009C61AB" w:rsidRDefault="009C61AB">
    <w:pP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1AB" w:rsidRDefault="009C61AB">
      <w:r>
        <w:separator/>
      </w:r>
    </w:p>
  </w:footnote>
  <w:footnote w:type="continuationSeparator" w:id="0">
    <w:p w:rsidR="009C61AB" w:rsidRDefault="009C61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61AB" w:rsidRDefault="009C61AB" w:rsidP="00DF5729">
    <w:pPr>
      <w:jc w:val="center"/>
      <w:rPr>
        <w:sz w:val="2"/>
        <w:szCs w:val="2"/>
      </w:rPr>
    </w:pPr>
  </w:p>
  <w:p w:rsidR="009C61AB" w:rsidRDefault="009C61AB">
    <w:r>
      <w:rPr>
        <w:noProof/>
      </w:rPr>
      <w:pict>
        <v:group id="_x0000_s2049" style="position:absolute;margin-left:-4.9pt;margin-top:4.35pt;width:493.05pt;height:65.25pt;z-index:251660288" coordorigin="1418,680" coordsize="9861,1305">
          <v:shapetype id="_x0000_t202" coordsize="21600,21600" o:spt="202" path="m,l,21600r21600,l21600,xe">
            <v:stroke joinstyle="miter"/>
            <v:path gradientshapeok="t" o:connecttype="rect"/>
          </v:shapetype>
          <v:shape id="Text Box 17" o:spid="_x0000_s2050" type="#_x0000_t202" style="position:absolute;left:2279;top:821;width:9000;height:99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" filled="f" fillcolor="#336735" stroked="f">
            <v:textbox inset=",0">
              <w:txbxContent>
                <w:p w:rsidR="009C61AB" w:rsidRPr="002A36C4" w:rsidRDefault="009C61AB" w:rsidP="006D6D97">
                  <w:pPr>
                    <w:contextualSpacing/>
                    <w:jc w:val="right"/>
                    <w:rPr>
                      <w:i/>
                      <w:color w:val="333333"/>
                      <w:sz w:val="18"/>
                      <w:szCs w:val="18"/>
                      <w:lang w:val="en-US"/>
                    </w:rPr>
                  </w:pPr>
                  <w:r>
                    <w:rPr>
                      <w:rFonts w:ascii="Calibri" w:hAnsi="Calibri"/>
                      <w:i/>
                      <w:color w:val="333333"/>
                      <w:sz w:val="18"/>
                      <w:szCs w:val="18"/>
                      <w:lang w:val="en-US" w:eastAsia="en-US"/>
                    </w:rPr>
                    <w:t>mail</w:t>
                  </w:r>
                  <w:r w:rsidRPr="002A36C4">
                    <w:rPr>
                      <w:i/>
                      <w:color w:val="333333"/>
                      <w:sz w:val="18"/>
                      <w:szCs w:val="18"/>
                      <w:lang w:val="en-US"/>
                    </w:rPr>
                    <w:t>@</w:t>
                  </w:r>
                  <w:r>
                    <w:rPr>
                      <w:i/>
                      <w:color w:val="333333"/>
                      <w:sz w:val="18"/>
                      <w:szCs w:val="18"/>
                      <w:lang w:val="en-US"/>
                    </w:rPr>
                    <w:t>arm-ecogroup</w:t>
                  </w:r>
                  <w:r w:rsidRPr="002A36C4">
                    <w:rPr>
                      <w:i/>
                      <w:color w:val="333333"/>
                      <w:sz w:val="18"/>
                      <w:szCs w:val="18"/>
                      <w:lang w:val="en-US"/>
                    </w:rPr>
                    <w:t>.ru</w:t>
                  </w:r>
                </w:p>
                <w:p w:rsidR="009C61AB" w:rsidRPr="002A36C4" w:rsidRDefault="009C61AB" w:rsidP="006D6D97">
                  <w:pPr>
                    <w:contextualSpacing/>
                    <w:jc w:val="right"/>
                    <w:rPr>
                      <w:i/>
                      <w:color w:val="999999"/>
                      <w:sz w:val="18"/>
                      <w:szCs w:val="18"/>
                    </w:rPr>
                  </w:pPr>
                  <w:r w:rsidRPr="002A36C4">
                    <w:rPr>
                      <w:i/>
                      <w:color w:val="999999"/>
                      <w:sz w:val="18"/>
                      <w:szCs w:val="18"/>
                    </w:rPr>
                    <w:t xml:space="preserve">тел: </w:t>
                  </w:r>
                  <w:r w:rsidRPr="002A36C4">
                    <w:rPr>
                      <w:i/>
                      <w:color w:val="333333"/>
                      <w:sz w:val="18"/>
                      <w:szCs w:val="18"/>
                    </w:rPr>
                    <w:t>(</w:t>
                  </w:r>
                  <w:r>
                    <w:rPr>
                      <w:i/>
                      <w:color w:val="333333"/>
                      <w:sz w:val="18"/>
                      <w:szCs w:val="18"/>
                      <w:lang w:val="en-US"/>
                    </w:rPr>
                    <w:t>812</w:t>
                  </w:r>
                  <w:r w:rsidRPr="002A36C4">
                    <w:rPr>
                      <w:i/>
                      <w:color w:val="333333"/>
                      <w:sz w:val="18"/>
                      <w:szCs w:val="18"/>
                    </w:rPr>
                    <w:t xml:space="preserve">) </w:t>
                  </w:r>
                  <w:r>
                    <w:rPr>
                      <w:i/>
                      <w:color w:val="333333"/>
                      <w:sz w:val="18"/>
                      <w:szCs w:val="18"/>
                    </w:rPr>
                    <w:t>963-04-20</w:t>
                  </w:r>
                  <w:r w:rsidRPr="002A36C4">
                    <w:rPr>
                      <w:i/>
                      <w:color w:val="999999"/>
                      <w:sz w:val="18"/>
                      <w:szCs w:val="18"/>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2051" type="#_x0000_t75" alt="logo" style="position:absolute;left:1418;top:680;width:6270;height:1305;visibility:visible" wrapcoords="2274 248 1033 4717 310 8193 103 10676 52 12414 258 16138 -52 20110 -52 21352 775 21352 827 21352 1085 20110 1499 20110 2945 16883 8113 16138 21083 13407 21187 12166 21600 9186 21600 4717 20980 4469 3514 4221 3049 1490 2790 248 2274 248">
            <v:imagedata r:id="rId1" o:title=""/>
          </v:shape>
        </v:group>
      </w:pict>
    </w:r>
    <w:r>
      <w:rPr>
        <w:sz w:val="10"/>
        <w:szCs w:val="10"/>
      </w:rPr>
      <w:t xml:space="preserve"> </w:t>
    </w:r>
  </w:p>
  <w:p w:rsidR="009C61AB" w:rsidRDefault="009C61AB"/>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57"/>
  <w:drawingGridVerticalSpacing w:val="57"/>
  <w:displayHorizontalDrawingGridEvery w:val="0"/>
  <w:displayVerticalDrawingGridEvery w:val="3"/>
  <w:doNotUseMarginsForDrawingGridOrigin/>
  <w:drawingGridVerticalOrigin w:val="1985"/>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3FB4"/>
    <w:rsid w:val="000B5D88"/>
    <w:rsid w:val="00185AD7"/>
    <w:rsid w:val="001C50DE"/>
    <w:rsid w:val="002202CB"/>
    <w:rsid w:val="002A36C4"/>
    <w:rsid w:val="002A3FB4"/>
    <w:rsid w:val="002F6C78"/>
    <w:rsid w:val="00470855"/>
    <w:rsid w:val="00616E37"/>
    <w:rsid w:val="006C2CAC"/>
    <w:rsid w:val="006D6D97"/>
    <w:rsid w:val="00706E08"/>
    <w:rsid w:val="008A40F2"/>
    <w:rsid w:val="009C61AB"/>
    <w:rsid w:val="00CA5FB3"/>
    <w:rsid w:val="00DF5729"/>
    <w:rsid w:val="00FA05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D88"/>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DF5729"/>
    <w:pPr>
      <w:tabs>
        <w:tab w:val="center" w:pos="4677"/>
        <w:tab w:val="right" w:pos="9355"/>
      </w:tabs>
    </w:pPr>
  </w:style>
  <w:style w:type="character" w:customStyle="1" w:styleId="HeaderChar">
    <w:name w:val="Header Char"/>
    <w:basedOn w:val="DefaultParagraphFont"/>
    <w:link w:val="Header"/>
    <w:uiPriority w:val="99"/>
    <w:semiHidden/>
    <w:rsid w:val="0035243E"/>
    <w:rPr>
      <w:sz w:val="20"/>
      <w:szCs w:val="20"/>
    </w:rPr>
  </w:style>
  <w:style w:type="paragraph" w:styleId="Footer">
    <w:name w:val="footer"/>
    <w:basedOn w:val="Normal"/>
    <w:link w:val="FooterChar"/>
    <w:uiPriority w:val="99"/>
    <w:rsid w:val="00DF5729"/>
    <w:pPr>
      <w:tabs>
        <w:tab w:val="center" w:pos="4677"/>
        <w:tab w:val="right" w:pos="9355"/>
      </w:tabs>
    </w:pPr>
  </w:style>
  <w:style w:type="character" w:customStyle="1" w:styleId="FooterChar">
    <w:name w:val="Footer Char"/>
    <w:basedOn w:val="DefaultParagraphFont"/>
    <w:link w:val="Footer"/>
    <w:uiPriority w:val="99"/>
    <w:semiHidden/>
    <w:rsid w:val="0035243E"/>
    <w:rPr>
      <w:sz w:val="20"/>
      <w:szCs w:val="20"/>
    </w:rPr>
  </w:style>
  <w:style w:type="table" w:styleId="TableGrid">
    <w:name w:val="Table Grid"/>
    <w:basedOn w:val="TableNormal"/>
    <w:uiPriority w:val="99"/>
    <w:rsid w:val="00DF572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TextChar1">
    <w:name w:val="Footnote Text Char1"/>
    <w:basedOn w:val="DefaultParagraphFont"/>
    <w:link w:val="FootnoteText"/>
    <w:uiPriority w:val="99"/>
    <w:semiHidden/>
    <w:locked/>
    <w:rsid w:val="000B5D88"/>
    <w:rPr>
      <w:rFonts w:cs="Times New Roman"/>
      <w:lang w:val="ru-RU" w:eastAsia="ru-RU" w:bidi="ar-SA"/>
    </w:rPr>
  </w:style>
  <w:style w:type="paragraph" w:styleId="FootnoteText">
    <w:name w:val="footnote text"/>
    <w:basedOn w:val="Normal"/>
    <w:link w:val="FootnoteTextChar1"/>
    <w:uiPriority w:val="99"/>
    <w:rsid w:val="000B5D88"/>
  </w:style>
  <w:style w:type="character" w:customStyle="1" w:styleId="FootnoteTextChar">
    <w:name w:val="Footnote Text Char"/>
    <w:basedOn w:val="DefaultParagraphFont"/>
    <w:link w:val="FootnoteText"/>
    <w:uiPriority w:val="99"/>
    <w:semiHidden/>
    <w:rsid w:val="0035243E"/>
    <w:rPr>
      <w:sz w:val="20"/>
      <w:szCs w:val="20"/>
    </w:rPr>
  </w:style>
  <w:style w:type="character" w:styleId="FootnoteReference">
    <w:name w:val="footnote reference"/>
    <w:basedOn w:val="DefaultParagraphFont"/>
    <w:uiPriority w:val="99"/>
    <w:rsid w:val="000B5D88"/>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332532183">
      <w:marLeft w:val="0"/>
      <w:marRight w:val="0"/>
      <w:marTop w:val="0"/>
      <w:marBottom w:val="0"/>
      <w:divBdr>
        <w:top w:val="none" w:sz="0" w:space="0" w:color="auto"/>
        <w:left w:val="none" w:sz="0" w:space="0" w:color="auto"/>
        <w:bottom w:val="none" w:sz="0" w:space="0" w:color="auto"/>
        <w:right w:val="none" w:sz="0" w:space="0" w:color="auto"/>
      </w:divBdr>
    </w:div>
    <w:div w:id="332532184">
      <w:marLeft w:val="0"/>
      <w:marRight w:val="0"/>
      <w:marTop w:val="0"/>
      <w:marBottom w:val="0"/>
      <w:divBdr>
        <w:top w:val="none" w:sz="0" w:space="0" w:color="auto"/>
        <w:left w:val="none" w:sz="0" w:space="0" w:color="auto"/>
        <w:bottom w:val="none" w:sz="0" w:space="0" w:color="auto"/>
        <w:right w:val="none" w:sz="0" w:space="0" w:color="auto"/>
      </w:divBdr>
    </w:div>
    <w:div w:id="332532185">
      <w:marLeft w:val="0"/>
      <w:marRight w:val="0"/>
      <w:marTop w:val="0"/>
      <w:marBottom w:val="0"/>
      <w:divBdr>
        <w:top w:val="none" w:sz="0" w:space="0" w:color="auto"/>
        <w:left w:val="none" w:sz="0" w:space="0" w:color="auto"/>
        <w:bottom w:val="none" w:sz="0" w:space="0" w:color="auto"/>
        <w:right w:val="none" w:sz="0" w:space="0" w:color="auto"/>
      </w:divBdr>
    </w:div>
    <w:div w:id="332532186">
      <w:marLeft w:val="0"/>
      <w:marRight w:val="0"/>
      <w:marTop w:val="0"/>
      <w:marBottom w:val="0"/>
      <w:divBdr>
        <w:top w:val="none" w:sz="0" w:space="0" w:color="auto"/>
        <w:left w:val="none" w:sz="0" w:space="0" w:color="auto"/>
        <w:bottom w:val="none" w:sz="0" w:space="0" w:color="auto"/>
        <w:right w:val="none" w:sz="0" w:space="0" w:color="auto"/>
      </w:divBdr>
    </w:div>
    <w:div w:id="332532187">
      <w:marLeft w:val="0"/>
      <w:marRight w:val="0"/>
      <w:marTop w:val="0"/>
      <w:marBottom w:val="0"/>
      <w:divBdr>
        <w:top w:val="none" w:sz="0" w:space="0" w:color="auto"/>
        <w:left w:val="none" w:sz="0" w:space="0" w:color="auto"/>
        <w:bottom w:val="none" w:sz="0" w:space="0" w:color="auto"/>
        <w:right w:val="none" w:sz="0" w:space="0" w:color="auto"/>
      </w:divBdr>
    </w:div>
    <w:div w:id="3325321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327</Words>
  <Characters>1869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Минтруда России от 23.12.2014 N 1104н"Об утверждении Правил по охране труда при эксплуатации холодильных установок"(Зарегистрировано в Минюсте России 26.02.2015 N 36219)</dc:title>
  <dc:subject/>
  <dc:creator>ConsultantPlus</dc:creator>
  <cp:keywords/>
  <dc:description/>
  <cp:lastModifiedBy>Папа</cp:lastModifiedBy>
  <cp:revision>2</cp:revision>
  <dcterms:created xsi:type="dcterms:W3CDTF">2015-09-08T09:50:00Z</dcterms:created>
  <dcterms:modified xsi:type="dcterms:W3CDTF">2015-09-08T09:50:00Z</dcterms:modified>
</cp:coreProperties>
</file>