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21" w:rsidRPr="00CE06F2" w:rsidRDefault="00631E21" w:rsidP="00CE06F2">
      <w:pPr>
        <w:pStyle w:val="ConsPlusNormal"/>
        <w:jc w:val="center"/>
        <w:outlineLvl w:val="0"/>
        <w:rPr>
          <w:b/>
          <w:bCs/>
          <w:sz w:val="22"/>
          <w:szCs w:val="22"/>
        </w:rPr>
      </w:pPr>
      <w:r w:rsidRPr="00CE06F2">
        <w:rPr>
          <w:b/>
          <w:bCs/>
          <w:sz w:val="22"/>
          <w:szCs w:val="22"/>
        </w:rPr>
        <w:t>ФЕДЕРАЛЬНАЯ СЛУЖБА ПО НАДЗОРУ В СФЕРЕ ЗАЩИТЫ</w:t>
      </w:r>
    </w:p>
    <w:p w:rsidR="00631E21" w:rsidRPr="00CE06F2" w:rsidRDefault="00631E21" w:rsidP="00CE06F2">
      <w:pPr>
        <w:pStyle w:val="ConsPlusNormal"/>
        <w:jc w:val="center"/>
        <w:rPr>
          <w:b/>
          <w:bCs/>
          <w:sz w:val="22"/>
          <w:szCs w:val="22"/>
        </w:rPr>
      </w:pPr>
      <w:r w:rsidRPr="00CE06F2">
        <w:rPr>
          <w:b/>
          <w:bCs/>
          <w:sz w:val="22"/>
          <w:szCs w:val="22"/>
        </w:rPr>
        <w:t>ПРАВ ПОТРЕБИТЕЛЕЙ И БЛАГОПОЛУЧИЯ ЧЕЛОВЕКА</w:t>
      </w:r>
    </w:p>
    <w:p w:rsidR="00631E21" w:rsidRPr="00CE06F2" w:rsidRDefault="00631E21" w:rsidP="00CE06F2">
      <w:pPr>
        <w:pStyle w:val="ConsPlusNormal"/>
        <w:jc w:val="center"/>
        <w:rPr>
          <w:b/>
          <w:bCs/>
          <w:sz w:val="22"/>
          <w:szCs w:val="22"/>
        </w:rPr>
      </w:pPr>
    </w:p>
    <w:p w:rsidR="00631E21" w:rsidRPr="00CE06F2" w:rsidRDefault="00631E21" w:rsidP="00CE06F2">
      <w:pPr>
        <w:pStyle w:val="ConsPlusNormal"/>
        <w:jc w:val="center"/>
        <w:rPr>
          <w:b/>
          <w:bCs/>
          <w:sz w:val="22"/>
          <w:szCs w:val="22"/>
        </w:rPr>
      </w:pPr>
      <w:r w:rsidRPr="00CE06F2">
        <w:rPr>
          <w:b/>
          <w:bCs/>
          <w:sz w:val="22"/>
          <w:szCs w:val="22"/>
        </w:rPr>
        <w:t>ПИСЬМО</w:t>
      </w:r>
    </w:p>
    <w:p w:rsidR="00631E21" w:rsidRPr="00CE06F2" w:rsidRDefault="00631E21" w:rsidP="00CE06F2">
      <w:pPr>
        <w:pStyle w:val="ConsPlusNormal"/>
        <w:jc w:val="center"/>
        <w:rPr>
          <w:b/>
          <w:bCs/>
          <w:sz w:val="22"/>
          <w:szCs w:val="22"/>
        </w:rPr>
      </w:pPr>
      <w:r w:rsidRPr="00CE06F2">
        <w:rPr>
          <w:b/>
          <w:bCs/>
          <w:sz w:val="22"/>
          <w:szCs w:val="22"/>
        </w:rPr>
        <w:t xml:space="preserve">от 18 января </w:t>
      </w:r>
      <w:smartTag w:uri="urn:schemas-microsoft-com:office:smarttags" w:element="metricconverter">
        <w:smartTagPr>
          <w:attr w:name="ProductID" w:val="2012 г"/>
        </w:smartTagPr>
        <w:r w:rsidRPr="00CE06F2">
          <w:rPr>
            <w:b/>
            <w:bCs/>
            <w:sz w:val="22"/>
            <w:szCs w:val="22"/>
          </w:rPr>
          <w:t>2012 г</w:t>
        </w:r>
      </w:smartTag>
      <w:r w:rsidRPr="00CE06F2">
        <w:rPr>
          <w:b/>
          <w:bCs/>
          <w:sz w:val="22"/>
          <w:szCs w:val="22"/>
        </w:rPr>
        <w:t>. N 01/220-12-32</w:t>
      </w:r>
    </w:p>
    <w:p w:rsidR="00631E21" w:rsidRPr="00CE06F2" w:rsidRDefault="00631E21" w:rsidP="00CE06F2">
      <w:pPr>
        <w:pStyle w:val="ConsPlusNormal"/>
        <w:jc w:val="center"/>
        <w:rPr>
          <w:b/>
          <w:bCs/>
          <w:sz w:val="22"/>
          <w:szCs w:val="22"/>
        </w:rPr>
      </w:pPr>
    </w:p>
    <w:p w:rsidR="00631E21" w:rsidRPr="00CE06F2" w:rsidRDefault="00631E21" w:rsidP="00CE06F2">
      <w:pPr>
        <w:pStyle w:val="ConsPlusNormal"/>
        <w:jc w:val="center"/>
        <w:rPr>
          <w:b/>
          <w:bCs/>
          <w:sz w:val="22"/>
          <w:szCs w:val="22"/>
        </w:rPr>
      </w:pPr>
      <w:r w:rsidRPr="00CE06F2">
        <w:rPr>
          <w:b/>
          <w:bCs/>
          <w:sz w:val="22"/>
          <w:szCs w:val="22"/>
        </w:rPr>
        <w:t>О ВОПРОСАХ</w:t>
      </w:r>
    </w:p>
    <w:p w:rsidR="00631E21" w:rsidRPr="00CE06F2" w:rsidRDefault="00631E21" w:rsidP="00CE06F2">
      <w:pPr>
        <w:pStyle w:val="ConsPlusNormal"/>
        <w:jc w:val="center"/>
        <w:rPr>
          <w:b/>
          <w:bCs/>
          <w:sz w:val="22"/>
          <w:szCs w:val="22"/>
        </w:rPr>
      </w:pPr>
      <w:r w:rsidRPr="00CE06F2">
        <w:rPr>
          <w:b/>
          <w:bCs/>
          <w:sz w:val="22"/>
          <w:szCs w:val="22"/>
        </w:rPr>
        <w:t>ТЕХНИЧЕСКОГО И НОРМАТИВНО-ПРАВОВОГО РЕГУЛИРОВАНИЯ</w:t>
      </w:r>
    </w:p>
    <w:p w:rsidR="00631E21" w:rsidRPr="00CE06F2" w:rsidRDefault="00631E21" w:rsidP="00CE06F2">
      <w:pPr>
        <w:pStyle w:val="ConsPlusNormal"/>
        <w:jc w:val="center"/>
        <w:rPr>
          <w:sz w:val="22"/>
          <w:szCs w:val="22"/>
        </w:rPr>
      </w:pPr>
      <w:r w:rsidRPr="00CE06F2">
        <w:rPr>
          <w:sz w:val="22"/>
          <w:szCs w:val="22"/>
        </w:rPr>
        <w:t>(с изм., внесенными письмом Роспотребнадзора от 15.02.2012 N 01/1350-12-32)</w:t>
      </w:r>
    </w:p>
    <w:p w:rsidR="00631E21" w:rsidRPr="00CE06F2" w:rsidRDefault="00631E21" w:rsidP="00CE06F2">
      <w:pPr>
        <w:pStyle w:val="ConsPlusNormal"/>
        <w:ind w:firstLine="540"/>
        <w:jc w:val="both"/>
        <w:rPr>
          <w:sz w:val="22"/>
          <w:szCs w:val="22"/>
        </w:rPr>
      </w:pPr>
    </w:p>
    <w:p w:rsidR="00631E21" w:rsidRPr="00CE06F2" w:rsidRDefault="00631E21" w:rsidP="00CE06F2">
      <w:pPr>
        <w:pStyle w:val="ConsPlusNormal"/>
        <w:ind w:firstLine="540"/>
        <w:jc w:val="both"/>
        <w:rPr>
          <w:sz w:val="22"/>
          <w:szCs w:val="22"/>
        </w:rPr>
      </w:pPr>
      <w:r w:rsidRPr="00CE06F2">
        <w:rPr>
          <w:sz w:val="22"/>
          <w:szCs w:val="22"/>
        </w:rPr>
        <w:t xml:space="preserve">Федеральная служба по надзору в сфере защиты прав потребителей и благополучия человека информирует, что в 2011 году Комиссией Таможенного союза принято 24 технических регламента Таможенного союза (перечень принятых регламентов см. в </w:t>
      </w:r>
      <w:hyperlink w:anchor="Par32" w:tooltip="Ссылка на текущий документ" w:history="1">
        <w:r w:rsidRPr="00CE06F2">
          <w:rPr>
            <w:sz w:val="22"/>
            <w:szCs w:val="22"/>
          </w:rPr>
          <w:t>приложении</w:t>
        </w:r>
      </w:hyperlink>
      <w:r w:rsidRPr="00CE06F2">
        <w:rPr>
          <w:sz w:val="22"/>
          <w:szCs w:val="22"/>
        </w:rPr>
        <w:t>).</w:t>
      </w:r>
    </w:p>
    <w:p w:rsidR="00631E21" w:rsidRPr="00CE06F2" w:rsidRDefault="00631E21" w:rsidP="00CE06F2">
      <w:pPr>
        <w:pStyle w:val="ConsPlusNormal"/>
        <w:ind w:firstLine="540"/>
        <w:jc w:val="both"/>
        <w:rPr>
          <w:sz w:val="22"/>
          <w:szCs w:val="22"/>
        </w:rPr>
      </w:pPr>
      <w:r w:rsidRPr="00CE06F2">
        <w:rPr>
          <w:sz w:val="22"/>
          <w:szCs w:val="22"/>
        </w:rPr>
        <w:t xml:space="preserve">В соответствии с Федеральным законом от 19 июля </w:t>
      </w:r>
      <w:smartTag w:uri="urn:schemas-microsoft-com:office:smarttags" w:element="metricconverter">
        <w:smartTagPr>
          <w:attr w:name="ProductID" w:val="2011 г"/>
        </w:smartTagPr>
        <w:r w:rsidRPr="00CE06F2">
          <w:rPr>
            <w:sz w:val="22"/>
            <w:szCs w:val="22"/>
          </w:rPr>
          <w:t>2011 г</w:t>
        </w:r>
      </w:smartTag>
      <w:r w:rsidRPr="00CE06F2">
        <w:rPr>
          <w:sz w:val="22"/>
          <w:szCs w:val="22"/>
        </w:rPr>
        <w:t xml:space="preserve">.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установлена новая редакция статьи 1 Федерального закона от 30 марта </w:t>
      </w:r>
      <w:smartTag w:uri="urn:schemas-microsoft-com:office:smarttags" w:element="metricconverter">
        <w:smartTagPr>
          <w:attr w:name="ProductID" w:val="1999 г"/>
        </w:smartTagPr>
        <w:r w:rsidRPr="00CE06F2">
          <w:rPr>
            <w:sz w:val="22"/>
            <w:szCs w:val="22"/>
          </w:rPr>
          <w:t>1999 г</w:t>
        </w:r>
      </w:smartTag>
      <w:r w:rsidRPr="00CE06F2">
        <w:rPr>
          <w:sz w:val="22"/>
          <w:szCs w:val="22"/>
        </w:rPr>
        <w:t>. N 52-ФЗ "О санитарно-эпидемиологическом благополучии населения" (далее - Федеральный закон N 52-ФЗ), в соответствии с которой требования к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устанавливаются международными договорами Российской Федерации, и техническими регламентами.</w:t>
      </w:r>
    </w:p>
    <w:p w:rsidR="00631E21" w:rsidRPr="00CE06F2" w:rsidRDefault="00631E21" w:rsidP="00CE06F2">
      <w:pPr>
        <w:pStyle w:val="ConsPlusNormal"/>
        <w:ind w:firstLine="540"/>
        <w:jc w:val="both"/>
        <w:rPr>
          <w:sz w:val="22"/>
          <w:szCs w:val="22"/>
        </w:rPr>
      </w:pPr>
      <w:r w:rsidRPr="00CE06F2">
        <w:rPr>
          <w:sz w:val="22"/>
          <w:szCs w:val="22"/>
        </w:rPr>
        <w:t>С 1 июля 2010 года в Таможенном союзе действует международный договор, по которому требования к безопасности продукции и связанных с требованиями к продукции процессов, до вступления в силу технических регламентов Таможенного союза и ЕврАзЭС, устанавливаются Едиными санитарно-эпидемиологическими и гигиеническими требованиями к товарам, подлежащим санитарно-эпидемиологическому надзору (контролю)", утвержденными решением Комиссии Таможенного союза N 299 (далее - Единые санитарные требования).</w:t>
      </w:r>
    </w:p>
    <w:p w:rsidR="00631E21" w:rsidRPr="00CE06F2" w:rsidRDefault="00631E21" w:rsidP="00CE06F2">
      <w:pPr>
        <w:pStyle w:val="ConsPlusNormal"/>
        <w:ind w:firstLine="540"/>
        <w:jc w:val="both"/>
        <w:rPr>
          <w:sz w:val="22"/>
          <w:szCs w:val="22"/>
        </w:rPr>
      </w:pPr>
      <w:r w:rsidRPr="00CE06F2">
        <w:rPr>
          <w:sz w:val="22"/>
          <w:szCs w:val="22"/>
        </w:rPr>
        <w:t>После вступления в силу технических регламентов Таможенного союза действие требований в отношении продукции или соответствующей ее части установленных Едиными санитарными требованиями прекращается с даты вступления в силу технического регламента на данный вид продукции.</w:t>
      </w:r>
    </w:p>
    <w:p w:rsidR="00631E21" w:rsidRPr="00CE06F2" w:rsidRDefault="00631E21" w:rsidP="00CE06F2">
      <w:pPr>
        <w:pStyle w:val="ConsPlusNormal"/>
        <w:ind w:firstLine="540"/>
        <w:jc w:val="both"/>
        <w:rPr>
          <w:sz w:val="22"/>
          <w:szCs w:val="22"/>
        </w:rPr>
      </w:pPr>
      <w:r w:rsidRPr="00CE06F2">
        <w:rPr>
          <w:sz w:val="22"/>
          <w:szCs w:val="22"/>
        </w:rPr>
        <w:t>В отношении продукции, на которую не принят технический регламент Таможенного союза, продолжают действовать Единые санитарные требования.</w:t>
      </w:r>
    </w:p>
    <w:p w:rsidR="00631E21" w:rsidRPr="00CE06F2" w:rsidRDefault="00631E21" w:rsidP="00CE06F2">
      <w:pPr>
        <w:pStyle w:val="ConsPlusNormal"/>
        <w:ind w:firstLine="540"/>
        <w:jc w:val="both"/>
        <w:rPr>
          <w:sz w:val="22"/>
          <w:szCs w:val="22"/>
        </w:rPr>
      </w:pPr>
      <w:r w:rsidRPr="00CE06F2">
        <w:rPr>
          <w:sz w:val="22"/>
          <w:szCs w:val="22"/>
        </w:rPr>
        <w:t>На отношения, которые не относятся к сфере технического регулирования, продолжают действовать другие виды нормативных актов Роспотребнадзора.</w:t>
      </w:r>
    </w:p>
    <w:p w:rsidR="00631E21" w:rsidRPr="00CE06F2" w:rsidRDefault="00631E21" w:rsidP="00CE06F2">
      <w:pPr>
        <w:pStyle w:val="ConsPlusNormal"/>
        <w:ind w:firstLine="540"/>
        <w:jc w:val="both"/>
        <w:rPr>
          <w:sz w:val="22"/>
          <w:szCs w:val="22"/>
        </w:rPr>
      </w:pPr>
      <w:r w:rsidRPr="00CE06F2">
        <w:rPr>
          <w:sz w:val="22"/>
          <w:szCs w:val="22"/>
        </w:rPr>
        <w:t>К ним относятся санитарные правила и нормативы, направленные на определение обязательных требований к условиям питания, труда, быта, отдыха, водоснабжения, профилактике инфекционных заболеваний, условиям обучения и воспитания, в области радиационной безопасности, а также гигиенические нормативы содержания вредных веществ в воздухе рабочей зоны, атмосферном воздухе, воде водоемов, почве, гигиенические нормативы физических факторов в быту и на производстве.</w:t>
      </w:r>
    </w:p>
    <w:p w:rsidR="00631E21" w:rsidRPr="00CE06F2" w:rsidRDefault="00631E21" w:rsidP="00CE06F2">
      <w:pPr>
        <w:pStyle w:val="ConsPlusNormal"/>
        <w:ind w:firstLine="540"/>
        <w:jc w:val="both"/>
        <w:rPr>
          <w:sz w:val="22"/>
          <w:szCs w:val="22"/>
        </w:rPr>
      </w:pPr>
      <w:r w:rsidRPr="00CE06F2">
        <w:rPr>
          <w:sz w:val="22"/>
          <w:szCs w:val="22"/>
        </w:rPr>
        <w:t>Кроме того необходимо учитывать, что в том случае, если санитарные правила в установленном порядке не отменялись, а срок при утверждении санитарных правил не установлен, данные санитарные правила являются действующим нормативным правовым актом.</w:t>
      </w:r>
    </w:p>
    <w:p w:rsidR="00631E21" w:rsidRPr="00CE06F2" w:rsidRDefault="00631E21" w:rsidP="00CE06F2">
      <w:pPr>
        <w:pStyle w:val="ConsPlusNormal"/>
        <w:ind w:firstLine="540"/>
        <w:jc w:val="both"/>
        <w:rPr>
          <w:sz w:val="22"/>
          <w:szCs w:val="22"/>
        </w:rPr>
      </w:pPr>
      <w:r w:rsidRPr="00CE06F2">
        <w:rPr>
          <w:sz w:val="22"/>
          <w:szCs w:val="22"/>
        </w:rPr>
        <w:t>Федеральными законами могут быть предусмотрены особые случаи для срока действия санитарных правил. Так, в соответствии с пунктом 2 статьи 32 Федерального закона от 30.03.1999 N 52-ФЗ "О санитарно-эпидемиологическом благополучии населения" производственный контроль осуществляется в порядке, установленном техническими регламентами или применяемыми до дня вступления в силу соответствующих технических регламентов санитарными правилами.</w:t>
      </w:r>
    </w:p>
    <w:p w:rsidR="00631E21" w:rsidRPr="00CE06F2" w:rsidRDefault="00631E21" w:rsidP="00CE06F2">
      <w:pPr>
        <w:pStyle w:val="ConsPlusNormal"/>
        <w:ind w:firstLine="540"/>
        <w:jc w:val="both"/>
        <w:rPr>
          <w:sz w:val="22"/>
          <w:szCs w:val="22"/>
        </w:rPr>
      </w:pPr>
    </w:p>
    <w:p w:rsidR="00631E21" w:rsidRPr="00CE06F2" w:rsidRDefault="00631E21" w:rsidP="00CE06F2">
      <w:pPr>
        <w:pStyle w:val="ConsPlusNormal"/>
        <w:jc w:val="right"/>
        <w:rPr>
          <w:sz w:val="22"/>
          <w:szCs w:val="22"/>
        </w:rPr>
      </w:pPr>
      <w:r w:rsidRPr="00CE06F2">
        <w:rPr>
          <w:sz w:val="22"/>
          <w:szCs w:val="22"/>
        </w:rPr>
        <w:t>Руководитель</w:t>
      </w:r>
    </w:p>
    <w:p w:rsidR="00631E21" w:rsidRPr="00CE06F2" w:rsidRDefault="00631E21" w:rsidP="00CE06F2">
      <w:pPr>
        <w:pStyle w:val="ConsPlusNormal"/>
        <w:jc w:val="right"/>
        <w:rPr>
          <w:sz w:val="22"/>
          <w:szCs w:val="22"/>
        </w:rPr>
      </w:pPr>
      <w:r w:rsidRPr="00CE06F2">
        <w:rPr>
          <w:sz w:val="22"/>
          <w:szCs w:val="22"/>
        </w:rPr>
        <w:t>Г.Г.ОНИЩЕНКО</w:t>
      </w:r>
    </w:p>
    <w:p w:rsidR="00631E21" w:rsidRPr="00CE06F2" w:rsidRDefault="00631E21" w:rsidP="00CE06F2">
      <w:pPr>
        <w:pStyle w:val="ConsPlusNormal"/>
        <w:jc w:val="right"/>
        <w:outlineLvl w:val="0"/>
        <w:rPr>
          <w:sz w:val="22"/>
          <w:szCs w:val="22"/>
        </w:rPr>
      </w:pPr>
      <w:bookmarkStart w:id="0" w:name="Par30"/>
      <w:bookmarkEnd w:id="0"/>
      <w:r w:rsidRPr="00CE06F2">
        <w:rPr>
          <w:sz w:val="22"/>
          <w:szCs w:val="22"/>
        </w:rPr>
        <w:t>Приложение</w:t>
      </w:r>
    </w:p>
    <w:p w:rsidR="00631E21" w:rsidRDefault="00631E21" w:rsidP="00CE06F2">
      <w:pPr>
        <w:pStyle w:val="ConsPlusNormal"/>
        <w:ind w:firstLine="540"/>
        <w:jc w:val="both"/>
      </w:pPr>
    </w:p>
    <w:p w:rsidR="00631E21" w:rsidRDefault="00631E21" w:rsidP="00CE06F2">
      <w:pPr>
        <w:pStyle w:val="ConsPlusNormal"/>
        <w:jc w:val="center"/>
      </w:pPr>
      <w:bookmarkStart w:id="1" w:name="Par32"/>
      <w:bookmarkEnd w:id="1"/>
      <w:r>
        <w:t>ПРИНЯТЫЕ ТЕХНИЧЕСКИЕ РЕГЛАМЕНТЫ ТАМОЖЕННОГО СОЮЗА</w:t>
      </w:r>
    </w:p>
    <w:p w:rsidR="00631E21" w:rsidRDefault="00631E21" w:rsidP="00CE06F2">
      <w:pPr>
        <w:pStyle w:val="ConsPlusNormal"/>
        <w:jc w:val="center"/>
      </w:pPr>
    </w:p>
    <w:tbl>
      <w:tblPr>
        <w:tblW w:w="9781" w:type="dxa"/>
        <w:tblCellSpacing w:w="5" w:type="nil"/>
        <w:tblInd w:w="40" w:type="dxa"/>
        <w:tblLayout w:type="fixed"/>
        <w:tblCellMar>
          <w:top w:w="75" w:type="dxa"/>
          <w:left w:w="40" w:type="dxa"/>
          <w:bottom w:w="75" w:type="dxa"/>
          <w:right w:w="40" w:type="dxa"/>
        </w:tblCellMar>
        <w:tblLook w:val="0000"/>
      </w:tblPr>
      <w:tblGrid>
        <w:gridCol w:w="702"/>
        <w:gridCol w:w="5819"/>
        <w:gridCol w:w="1630"/>
        <w:gridCol w:w="1630"/>
      </w:tblGrid>
      <w:tr w:rsidR="00631E21" w:rsidRPr="00CE06F2" w:rsidTr="00CE06F2">
        <w:trPr>
          <w:trHeight w:val="600"/>
          <w:tblCellSpacing w:w="5" w:type="nil"/>
        </w:trPr>
        <w:tc>
          <w:tcPr>
            <w:tcW w:w="702" w:type="dxa"/>
            <w:tcBorders>
              <w:top w:val="single" w:sz="8" w:space="0" w:color="auto"/>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N  </w:t>
            </w:r>
          </w:p>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п/п </w:t>
            </w:r>
          </w:p>
        </w:tc>
        <w:tc>
          <w:tcPr>
            <w:tcW w:w="5819" w:type="dxa"/>
            <w:tcBorders>
              <w:top w:val="single" w:sz="8" w:space="0" w:color="auto"/>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Наименование                </w:t>
            </w:r>
          </w:p>
        </w:tc>
        <w:tc>
          <w:tcPr>
            <w:tcW w:w="1630" w:type="dxa"/>
            <w:tcBorders>
              <w:top w:val="single" w:sz="8" w:space="0" w:color="auto"/>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Дата    </w:t>
            </w:r>
          </w:p>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принятия  </w:t>
            </w:r>
          </w:p>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КТС    </w:t>
            </w:r>
          </w:p>
        </w:tc>
        <w:tc>
          <w:tcPr>
            <w:tcW w:w="1630" w:type="dxa"/>
            <w:tcBorders>
              <w:top w:val="single" w:sz="8" w:space="0" w:color="auto"/>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Дата   </w:t>
            </w:r>
          </w:p>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вступления </w:t>
            </w:r>
          </w:p>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в силу   </w:t>
            </w:r>
          </w:p>
        </w:tc>
      </w:tr>
      <w:tr w:rsidR="00631E21" w:rsidRPr="00CE06F2" w:rsidTr="00CE06F2">
        <w:trPr>
          <w:trHeight w:val="400"/>
          <w:tblCellSpacing w:w="5" w:type="nil"/>
        </w:trPr>
        <w:tc>
          <w:tcPr>
            <w:tcW w:w="702"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1.  </w:t>
            </w:r>
          </w:p>
        </w:tc>
        <w:tc>
          <w:tcPr>
            <w:tcW w:w="5819"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О безопасности  железнодорожного  подвижного</w:t>
            </w:r>
          </w:p>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состава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15.07.2011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15.07.2014</w:t>
            </w:r>
          </w:p>
        </w:tc>
      </w:tr>
      <w:tr w:rsidR="00631E21" w:rsidRPr="00CE06F2" w:rsidTr="00CE06F2">
        <w:trPr>
          <w:trHeight w:val="400"/>
          <w:tblCellSpacing w:w="5" w:type="nil"/>
        </w:trPr>
        <w:tc>
          <w:tcPr>
            <w:tcW w:w="702"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2.  </w:t>
            </w:r>
          </w:p>
        </w:tc>
        <w:tc>
          <w:tcPr>
            <w:tcW w:w="5819"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О       безопасности       высокоскоростного</w:t>
            </w:r>
          </w:p>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железнодорожного транспорта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15.07.2011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15.07.2014</w:t>
            </w:r>
          </w:p>
        </w:tc>
      </w:tr>
      <w:tr w:rsidR="00631E21" w:rsidRPr="00CE06F2" w:rsidTr="00CE06F2">
        <w:trPr>
          <w:trHeight w:val="400"/>
          <w:tblCellSpacing w:w="5" w:type="nil"/>
        </w:trPr>
        <w:tc>
          <w:tcPr>
            <w:tcW w:w="702"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3.  </w:t>
            </w:r>
          </w:p>
        </w:tc>
        <w:tc>
          <w:tcPr>
            <w:tcW w:w="5819"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О        безопасности         инфраструктуры</w:t>
            </w:r>
          </w:p>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железнодорожного транспорта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15.07.2011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15.07.2014</w:t>
            </w:r>
          </w:p>
        </w:tc>
      </w:tr>
      <w:tr w:rsidR="00631E21" w:rsidRPr="00CE06F2" w:rsidTr="00CE06F2">
        <w:trPr>
          <w:tblCellSpacing w:w="5" w:type="nil"/>
        </w:trPr>
        <w:tc>
          <w:tcPr>
            <w:tcW w:w="702"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4.  </w:t>
            </w:r>
          </w:p>
        </w:tc>
        <w:tc>
          <w:tcPr>
            <w:tcW w:w="5819"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О безопасности пиротехнических изделий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16.08.2011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15.02.2012</w:t>
            </w:r>
          </w:p>
        </w:tc>
      </w:tr>
      <w:tr w:rsidR="00631E21" w:rsidRPr="00CE06F2" w:rsidTr="00CE06F2">
        <w:trPr>
          <w:tblCellSpacing w:w="5" w:type="nil"/>
        </w:trPr>
        <w:tc>
          <w:tcPr>
            <w:tcW w:w="702"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5.  </w:t>
            </w:r>
          </w:p>
        </w:tc>
        <w:tc>
          <w:tcPr>
            <w:tcW w:w="5819"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О безопасности упаковки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16.08.2011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01.07.2012</w:t>
            </w:r>
          </w:p>
        </w:tc>
      </w:tr>
      <w:tr w:rsidR="00631E21" w:rsidRPr="00CE06F2" w:rsidTr="00CE06F2">
        <w:trPr>
          <w:tblCellSpacing w:w="5" w:type="nil"/>
        </w:trPr>
        <w:tc>
          <w:tcPr>
            <w:tcW w:w="702"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6.  </w:t>
            </w:r>
          </w:p>
        </w:tc>
        <w:tc>
          <w:tcPr>
            <w:tcW w:w="5819"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О безопасности низковольтного оборудования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16.08.2011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01.07.2012</w:t>
            </w:r>
          </w:p>
        </w:tc>
      </w:tr>
      <w:tr w:rsidR="00631E21" w:rsidRPr="00CE06F2" w:rsidTr="00CE06F2">
        <w:trPr>
          <w:tblCellSpacing w:w="5" w:type="nil"/>
        </w:trPr>
        <w:tc>
          <w:tcPr>
            <w:tcW w:w="702"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7.  </w:t>
            </w:r>
          </w:p>
        </w:tc>
        <w:tc>
          <w:tcPr>
            <w:tcW w:w="5819"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О безопасности игрушек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23.09.2011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01.07.2012</w:t>
            </w:r>
          </w:p>
        </w:tc>
      </w:tr>
      <w:tr w:rsidR="00631E21" w:rsidRPr="00CE06F2" w:rsidTr="00CE06F2">
        <w:trPr>
          <w:trHeight w:val="400"/>
          <w:tblCellSpacing w:w="5" w:type="nil"/>
        </w:trPr>
        <w:tc>
          <w:tcPr>
            <w:tcW w:w="702"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8.  </w:t>
            </w:r>
          </w:p>
        </w:tc>
        <w:tc>
          <w:tcPr>
            <w:tcW w:w="5819"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О   безопасности    парфюмерно-косметической</w:t>
            </w:r>
          </w:p>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продукции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23.09.2011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01.07.2012</w:t>
            </w:r>
          </w:p>
        </w:tc>
      </w:tr>
      <w:tr w:rsidR="00631E21" w:rsidRPr="00CE06F2" w:rsidTr="00CE06F2">
        <w:trPr>
          <w:trHeight w:val="400"/>
          <w:tblCellSpacing w:w="5" w:type="nil"/>
        </w:trPr>
        <w:tc>
          <w:tcPr>
            <w:tcW w:w="702"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9.  </w:t>
            </w:r>
          </w:p>
        </w:tc>
        <w:tc>
          <w:tcPr>
            <w:tcW w:w="5819"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О  безопасности  продукции,  предназначенной</w:t>
            </w:r>
          </w:p>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для детей и подростков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23.09.2011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01.07.2012</w:t>
            </w:r>
          </w:p>
        </w:tc>
      </w:tr>
      <w:tr w:rsidR="00631E21" w:rsidRPr="00CE06F2" w:rsidTr="00CE06F2">
        <w:trPr>
          <w:tblCellSpacing w:w="5" w:type="nil"/>
        </w:trPr>
        <w:tc>
          <w:tcPr>
            <w:tcW w:w="702"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10. </w:t>
            </w:r>
          </w:p>
        </w:tc>
        <w:tc>
          <w:tcPr>
            <w:tcW w:w="5819"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О безопасности машин и оборудования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18.11.2011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15.02.2013</w:t>
            </w:r>
          </w:p>
        </w:tc>
      </w:tr>
      <w:tr w:rsidR="00631E21" w:rsidRPr="00CE06F2" w:rsidTr="00CE06F2">
        <w:trPr>
          <w:tblCellSpacing w:w="5" w:type="nil"/>
        </w:trPr>
        <w:tc>
          <w:tcPr>
            <w:tcW w:w="702"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11. </w:t>
            </w:r>
          </w:p>
        </w:tc>
        <w:tc>
          <w:tcPr>
            <w:tcW w:w="5819"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Безопасность лифтов</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18.11.2011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18.04.2013</w:t>
            </w:r>
          </w:p>
        </w:tc>
      </w:tr>
      <w:tr w:rsidR="00631E21" w:rsidRPr="00CE06F2" w:rsidTr="00CE06F2">
        <w:trPr>
          <w:trHeight w:val="400"/>
          <w:tblCellSpacing w:w="5" w:type="nil"/>
        </w:trPr>
        <w:tc>
          <w:tcPr>
            <w:tcW w:w="702"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12. </w:t>
            </w:r>
          </w:p>
        </w:tc>
        <w:tc>
          <w:tcPr>
            <w:tcW w:w="5819"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О безопасности оборудования  для  работы  во</w:t>
            </w:r>
          </w:p>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взрывоопасных средах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18.11.2011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15.02.2013</w:t>
            </w:r>
          </w:p>
        </w:tc>
      </w:tr>
      <w:tr w:rsidR="00631E21" w:rsidRPr="00CE06F2" w:rsidTr="00CE06F2">
        <w:trPr>
          <w:trHeight w:val="800"/>
          <w:tblCellSpacing w:w="5" w:type="nil"/>
        </w:trPr>
        <w:tc>
          <w:tcPr>
            <w:tcW w:w="702"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13. </w:t>
            </w:r>
          </w:p>
        </w:tc>
        <w:tc>
          <w:tcPr>
            <w:tcW w:w="5819"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О    требованиях    к    автомобильному    и</w:t>
            </w:r>
          </w:p>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авиационному бензину, дизельному и  судовому</w:t>
            </w:r>
          </w:p>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топливу, топливу для  реактивных  двигателей</w:t>
            </w:r>
          </w:p>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и мазуту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18.11.2011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31.12.2012</w:t>
            </w:r>
          </w:p>
        </w:tc>
      </w:tr>
      <w:tr w:rsidR="00631E21" w:rsidRPr="00CE06F2" w:rsidTr="00CE06F2">
        <w:trPr>
          <w:tblCellSpacing w:w="5" w:type="nil"/>
        </w:trPr>
        <w:tc>
          <w:tcPr>
            <w:tcW w:w="702"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14. </w:t>
            </w:r>
          </w:p>
        </w:tc>
        <w:tc>
          <w:tcPr>
            <w:tcW w:w="5819"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Безопасность автомобильных дорог</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18.11.2011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15.02.2015</w:t>
            </w:r>
          </w:p>
        </w:tc>
      </w:tr>
      <w:tr w:rsidR="00631E21" w:rsidRPr="00CE06F2" w:rsidTr="00CE06F2">
        <w:trPr>
          <w:tblCellSpacing w:w="5" w:type="nil"/>
        </w:trPr>
        <w:tc>
          <w:tcPr>
            <w:tcW w:w="702"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15. </w:t>
            </w:r>
          </w:p>
        </w:tc>
        <w:tc>
          <w:tcPr>
            <w:tcW w:w="5819"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О безопасности зерна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9.12.2011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1.07.2013 </w:t>
            </w:r>
          </w:p>
        </w:tc>
      </w:tr>
      <w:tr w:rsidR="00631E21" w:rsidRPr="00CE06F2" w:rsidTr="00CE06F2">
        <w:trPr>
          <w:trHeight w:val="400"/>
          <w:tblCellSpacing w:w="5" w:type="nil"/>
        </w:trPr>
        <w:tc>
          <w:tcPr>
            <w:tcW w:w="702"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16. </w:t>
            </w:r>
          </w:p>
        </w:tc>
        <w:tc>
          <w:tcPr>
            <w:tcW w:w="5819"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О  безопасности  аппаратов,  работающих   на</w:t>
            </w:r>
          </w:p>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газообразном топливе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9.12.2011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15.02.2013</w:t>
            </w:r>
          </w:p>
        </w:tc>
      </w:tr>
      <w:tr w:rsidR="00631E21" w:rsidRPr="00CE06F2" w:rsidTr="00CE06F2">
        <w:trPr>
          <w:trHeight w:val="400"/>
          <w:tblCellSpacing w:w="5" w:type="nil"/>
        </w:trPr>
        <w:tc>
          <w:tcPr>
            <w:tcW w:w="702"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17. </w:t>
            </w:r>
          </w:p>
        </w:tc>
        <w:tc>
          <w:tcPr>
            <w:tcW w:w="5819"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О     безопасности     продукции      легкой</w:t>
            </w:r>
          </w:p>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промышленности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9.12.2011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1.07.2012 </w:t>
            </w:r>
          </w:p>
        </w:tc>
      </w:tr>
      <w:tr w:rsidR="00631E21" w:rsidRPr="00CE06F2" w:rsidTr="00CE06F2">
        <w:trPr>
          <w:trHeight w:val="400"/>
          <w:tblCellSpacing w:w="5" w:type="nil"/>
        </w:trPr>
        <w:tc>
          <w:tcPr>
            <w:tcW w:w="702"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18. </w:t>
            </w:r>
          </w:p>
        </w:tc>
        <w:tc>
          <w:tcPr>
            <w:tcW w:w="5819"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О   безопасности    колесных    транспортных</w:t>
            </w:r>
          </w:p>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средств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9.12.2011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1.01.2015 </w:t>
            </w:r>
          </w:p>
        </w:tc>
      </w:tr>
      <w:tr w:rsidR="00631E21" w:rsidRPr="00CE06F2" w:rsidTr="00CE06F2">
        <w:trPr>
          <w:trHeight w:val="400"/>
          <w:tblCellSpacing w:w="5" w:type="nil"/>
        </w:trPr>
        <w:tc>
          <w:tcPr>
            <w:tcW w:w="702"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19. </w:t>
            </w:r>
          </w:p>
        </w:tc>
        <w:tc>
          <w:tcPr>
            <w:tcW w:w="5819"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О   безопасности   средств    индивидуальной</w:t>
            </w:r>
          </w:p>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защиты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9.12.2011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1.06.2012 </w:t>
            </w:r>
          </w:p>
        </w:tc>
      </w:tr>
      <w:tr w:rsidR="00631E21" w:rsidRPr="00CE06F2" w:rsidTr="00CE06F2">
        <w:trPr>
          <w:trHeight w:val="400"/>
          <w:tblCellSpacing w:w="5" w:type="nil"/>
        </w:trPr>
        <w:tc>
          <w:tcPr>
            <w:tcW w:w="702"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20. </w:t>
            </w:r>
          </w:p>
        </w:tc>
        <w:tc>
          <w:tcPr>
            <w:tcW w:w="5819"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Электромагнитная  совместимость  технических</w:t>
            </w:r>
          </w:p>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средств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9.12.2011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15.02.2013</w:t>
            </w:r>
          </w:p>
        </w:tc>
      </w:tr>
      <w:tr w:rsidR="00631E21" w:rsidRPr="00CE06F2" w:rsidTr="00CE06F2">
        <w:trPr>
          <w:tblCellSpacing w:w="5" w:type="nil"/>
        </w:trPr>
        <w:tc>
          <w:tcPr>
            <w:tcW w:w="702"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21. </w:t>
            </w:r>
          </w:p>
        </w:tc>
        <w:tc>
          <w:tcPr>
            <w:tcW w:w="5819"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О безопасности пищевой продукции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9.12.2011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1.07.2013 </w:t>
            </w:r>
          </w:p>
        </w:tc>
      </w:tr>
      <w:tr w:rsidR="00631E21" w:rsidRPr="00CE06F2" w:rsidTr="00CE06F2">
        <w:trPr>
          <w:tblCellSpacing w:w="5" w:type="nil"/>
        </w:trPr>
        <w:tc>
          <w:tcPr>
            <w:tcW w:w="702"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22. </w:t>
            </w:r>
          </w:p>
        </w:tc>
        <w:tc>
          <w:tcPr>
            <w:tcW w:w="5819"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Пищевая продукция в части ее маркировки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9.12.2011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1.07.2013 </w:t>
            </w:r>
          </w:p>
        </w:tc>
      </w:tr>
      <w:tr w:rsidR="00631E21" w:rsidRPr="00CE06F2" w:rsidTr="00CE06F2">
        <w:trPr>
          <w:trHeight w:val="400"/>
          <w:tblCellSpacing w:w="5" w:type="nil"/>
        </w:trPr>
        <w:tc>
          <w:tcPr>
            <w:tcW w:w="702"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23. </w:t>
            </w:r>
          </w:p>
        </w:tc>
        <w:tc>
          <w:tcPr>
            <w:tcW w:w="5819"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Технический регламент на  соковую  продукцию</w:t>
            </w:r>
          </w:p>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из фруктов и овощей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9.12.2011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1.07.2013 </w:t>
            </w:r>
          </w:p>
        </w:tc>
      </w:tr>
      <w:tr w:rsidR="00631E21" w:rsidRPr="00CE06F2" w:rsidTr="00CE06F2">
        <w:trPr>
          <w:trHeight w:val="400"/>
          <w:tblCellSpacing w:w="5" w:type="nil"/>
        </w:trPr>
        <w:tc>
          <w:tcPr>
            <w:tcW w:w="702"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24. </w:t>
            </w:r>
          </w:p>
        </w:tc>
        <w:tc>
          <w:tcPr>
            <w:tcW w:w="5819"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Технический   регламент   на    масложировую</w:t>
            </w:r>
          </w:p>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продукцию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9.12.2011 </w:t>
            </w:r>
          </w:p>
        </w:tc>
        <w:tc>
          <w:tcPr>
            <w:tcW w:w="1630" w:type="dxa"/>
            <w:tcBorders>
              <w:left w:val="single" w:sz="8" w:space="0" w:color="auto"/>
              <w:bottom w:val="single" w:sz="8" w:space="0" w:color="auto"/>
              <w:right w:val="single" w:sz="8" w:space="0" w:color="auto"/>
            </w:tcBorders>
          </w:tcPr>
          <w:p w:rsidR="00631E21" w:rsidRPr="00CE06F2" w:rsidRDefault="00631E21" w:rsidP="00A169FA">
            <w:pPr>
              <w:jc w:val="both"/>
              <w:rPr>
                <w:rFonts w:ascii="Courier New" w:hAnsi="Courier New" w:cs="Courier New"/>
                <w:sz w:val="21"/>
                <w:szCs w:val="21"/>
              </w:rPr>
            </w:pPr>
            <w:r w:rsidRPr="00CE06F2">
              <w:rPr>
                <w:rFonts w:ascii="Courier New" w:hAnsi="Courier New" w:cs="Courier New"/>
                <w:sz w:val="21"/>
                <w:szCs w:val="21"/>
              </w:rPr>
              <w:t xml:space="preserve"> 1.07.2013 </w:t>
            </w:r>
          </w:p>
        </w:tc>
      </w:tr>
    </w:tbl>
    <w:p w:rsidR="00631E21" w:rsidRDefault="00631E21" w:rsidP="00CE06F2">
      <w:pPr>
        <w:pStyle w:val="ConsPlusNormal"/>
        <w:jc w:val="both"/>
      </w:pPr>
    </w:p>
    <w:p w:rsidR="00631E21" w:rsidRDefault="00631E21" w:rsidP="00CE06F2">
      <w:pPr>
        <w:pStyle w:val="ConsPlusNormal"/>
        <w:jc w:val="both"/>
      </w:pPr>
    </w:p>
    <w:p w:rsidR="00631E21" w:rsidRDefault="00631E21" w:rsidP="006D6D97"/>
    <w:p w:rsidR="00631E21" w:rsidRDefault="00631E21" w:rsidP="006D6D97"/>
    <w:sectPr w:rsidR="00631E21"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E21" w:rsidRDefault="00631E21">
      <w:r>
        <w:separator/>
      </w:r>
    </w:p>
  </w:endnote>
  <w:endnote w:type="continuationSeparator" w:id="0">
    <w:p w:rsidR="00631E21" w:rsidRDefault="00631E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21" w:rsidRDefault="00631E21" w:rsidP="00DF5729">
    <w:pPr>
      <w:jc w:val="center"/>
      <w:rPr>
        <w:sz w:val="2"/>
        <w:szCs w:val="2"/>
      </w:rPr>
    </w:pPr>
  </w:p>
  <w:p w:rsidR="00631E21" w:rsidRDefault="00631E21">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E21" w:rsidRDefault="00631E21">
      <w:r>
        <w:separator/>
      </w:r>
    </w:p>
  </w:footnote>
  <w:footnote w:type="continuationSeparator" w:id="0">
    <w:p w:rsidR="00631E21" w:rsidRDefault="00631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21" w:rsidRDefault="00631E21" w:rsidP="00DF5729">
    <w:pPr>
      <w:jc w:val="center"/>
      <w:rPr>
        <w:sz w:val="2"/>
        <w:szCs w:val="2"/>
      </w:rPr>
    </w:pPr>
  </w:p>
  <w:p w:rsidR="00631E21" w:rsidRDefault="00631E21">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631E21" w:rsidRPr="002A36C4" w:rsidRDefault="00631E21"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631E21" w:rsidRPr="002A36C4" w:rsidRDefault="00631E21"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631E21" w:rsidRDefault="00631E2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85AD7"/>
    <w:rsid w:val="001C50DE"/>
    <w:rsid w:val="002A36C4"/>
    <w:rsid w:val="002A3FB4"/>
    <w:rsid w:val="002F6C78"/>
    <w:rsid w:val="00470855"/>
    <w:rsid w:val="00616E37"/>
    <w:rsid w:val="00631E21"/>
    <w:rsid w:val="006C2CAC"/>
    <w:rsid w:val="006D6D97"/>
    <w:rsid w:val="00706E08"/>
    <w:rsid w:val="008A40F2"/>
    <w:rsid w:val="00A169FA"/>
    <w:rsid w:val="00CA5FB3"/>
    <w:rsid w:val="00CE06F2"/>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D06447"/>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D06447"/>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D06447"/>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82910586">
      <w:marLeft w:val="0"/>
      <w:marRight w:val="0"/>
      <w:marTop w:val="0"/>
      <w:marBottom w:val="0"/>
      <w:divBdr>
        <w:top w:val="none" w:sz="0" w:space="0" w:color="auto"/>
        <w:left w:val="none" w:sz="0" w:space="0" w:color="auto"/>
        <w:bottom w:val="none" w:sz="0" w:space="0" w:color="auto"/>
        <w:right w:val="none" w:sz="0" w:space="0" w:color="auto"/>
      </w:divBdr>
    </w:div>
    <w:div w:id="882910587">
      <w:marLeft w:val="0"/>
      <w:marRight w:val="0"/>
      <w:marTop w:val="0"/>
      <w:marBottom w:val="0"/>
      <w:divBdr>
        <w:top w:val="none" w:sz="0" w:space="0" w:color="auto"/>
        <w:left w:val="none" w:sz="0" w:space="0" w:color="auto"/>
        <w:bottom w:val="none" w:sz="0" w:space="0" w:color="auto"/>
        <w:right w:val="none" w:sz="0" w:space="0" w:color="auto"/>
      </w:divBdr>
    </w:div>
    <w:div w:id="882910588">
      <w:marLeft w:val="0"/>
      <w:marRight w:val="0"/>
      <w:marTop w:val="0"/>
      <w:marBottom w:val="0"/>
      <w:divBdr>
        <w:top w:val="none" w:sz="0" w:space="0" w:color="auto"/>
        <w:left w:val="none" w:sz="0" w:space="0" w:color="auto"/>
        <w:bottom w:val="none" w:sz="0" w:space="0" w:color="auto"/>
        <w:right w:val="none" w:sz="0" w:space="0" w:color="auto"/>
      </w:divBdr>
    </w:div>
    <w:div w:id="882910589">
      <w:marLeft w:val="0"/>
      <w:marRight w:val="0"/>
      <w:marTop w:val="0"/>
      <w:marBottom w:val="0"/>
      <w:divBdr>
        <w:top w:val="none" w:sz="0" w:space="0" w:color="auto"/>
        <w:left w:val="none" w:sz="0" w:space="0" w:color="auto"/>
        <w:bottom w:val="none" w:sz="0" w:space="0" w:color="auto"/>
        <w:right w:val="none" w:sz="0" w:space="0" w:color="auto"/>
      </w:divBdr>
    </w:div>
    <w:div w:id="882910590">
      <w:marLeft w:val="0"/>
      <w:marRight w:val="0"/>
      <w:marTop w:val="0"/>
      <w:marBottom w:val="0"/>
      <w:divBdr>
        <w:top w:val="none" w:sz="0" w:space="0" w:color="auto"/>
        <w:left w:val="none" w:sz="0" w:space="0" w:color="auto"/>
        <w:bottom w:val="none" w:sz="0" w:space="0" w:color="auto"/>
        <w:right w:val="none" w:sz="0" w:space="0" w:color="auto"/>
      </w:divBdr>
    </w:div>
    <w:div w:id="882910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920</Words>
  <Characters>5250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2015-09-08T09:49:00Z</dcterms:created>
  <dcterms:modified xsi:type="dcterms:W3CDTF">2015-09-08T09:49:00Z</dcterms:modified>
</cp:coreProperties>
</file>